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BULLETS10-12-01</w:t>
      </w:r>
    </w:p>
    <w:p>
      <w:pPr>
        <w:pStyle w:val="Normal"/>
        <w:rPr>
          <w:b/>
          <w:bCs/>
          <w:u w:val="single"/>
        </w:rPr>
      </w:pPr>
      <w:r>
        <w:rPr>
          <w:b/>
          <w:bCs/>
          <w:u w:val="single"/>
        </w:rPr>
      </w:r>
    </w:p>
    <w:p>
      <w:pPr>
        <w:pStyle w:val="Normal"/>
        <w:rPr>
          <w:rFonts w:ascii="Arial Unicode MS" w:hAnsi="Arial Unicode MS" w:eastAsia="Arial Unicode MS" w:cs="Arial Unicode MS"/>
          <w:b/>
          <w:bCs/>
          <w:u w:val="single"/>
        </w:rPr>
      </w:pPr>
      <w:r>
        <w:rPr>
          <w:rFonts w:eastAsia="Arial Unicode MS" w:cs="Arial Unicode MS" w:ascii="Arial Unicode MS" w:hAnsi="Arial Unicode MS"/>
          <w:b/>
          <w:bCs/>
          <w:u w:val="single"/>
        </w:rPr>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ind w:hanging="0" w:start="0"/>
        <w:rPr>
          <w:rFonts w:ascii="Arial Unicode MS" w:hAnsi="Arial Unicode MS" w:eastAsia="Arial Unicode MS" w:cs="Arial Unicode MS"/>
        </w:rPr>
      </w:pPr>
      <w:r>
        <w:rPr>
          <w:rFonts w:eastAsia="Arial Unicode MS" w:cs="Arial Unicode MS" w:ascii="Arial Unicode MS" w:hAnsi="Arial Unicode MS"/>
        </w:rPr>
        <w:t>Operator Balancing Agreements (OBA)</w:t>
      </w:r>
    </w:p>
    <w:p>
      <w:pPr>
        <w:pStyle w:val="Normal"/>
        <w:rPr>
          <w:rFonts w:ascii="Arial Unicode MS" w:hAnsi="Arial Unicode MS" w:eastAsia="Arial Unicode MS" w:cs="Arial Unicode MS"/>
        </w:rPr>
      </w:pPr>
      <w:r>
        <w:rPr>
          <w:rFonts w:eastAsia="Arial Unicode MS" w:cs="Arial Unicode MS" w:ascii="Arial Unicode MS" w:hAnsi="Arial Unicode MS"/>
        </w:rPr>
        <w:t xml:space="preserve">Marketing continues to communicate and work with the Operators that were notified of termination of their volumetric OBA effective November 1.  They will now be under the tariff OBA which is dollar valued.  We are pursuing resolution payback plans with each of the Operators on the existing imbalances.    </w:t>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autoSpaceDE w:val="false"/>
        <w:ind w:hanging="0" w:start="0"/>
        <w:rPr>
          <w:rFonts w:ascii="Arial Unicode MS" w:hAnsi="Arial Unicode MS" w:cs="Arial Unicode MS"/>
          <w:szCs w:val="22"/>
        </w:rPr>
      </w:pPr>
      <w:r>
        <w:rPr>
          <w:rFonts w:cs="Arial Unicode MS" w:ascii="Arial Unicode MS" w:hAnsi="Arial Unicode MS"/>
          <w:szCs w:val="22"/>
        </w:rPr>
        <w:t>Current Week Daily Activity</w:t>
      </w:r>
    </w:p>
    <w:p>
      <w:pPr>
        <w:pStyle w:val="Normal"/>
        <w:numPr>
          <w:ilvl w:val="0"/>
          <w:numId w:val="2"/>
        </w:numPr>
        <w:autoSpaceDE w:val="false"/>
        <w:rPr>
          <w:rFonts w:ascii="Arial Unicode MS" w:hAnsi="Arial Unicode MS" w:cs="Arial Unicode MS"/>
          <w:szCs w:val="20"/>
        </w:rPr>
      </w:pPr>
      <w:r>
        <w:rPr>
          <w:rFonts w:cs="Arial Unicode MS" w:ascii="Arial Unicode MS" w:hAnsi="Arial Unicode MS"/>
          <w:szCs w:val="20"/>
        </w:rPr>
        <w:t>The TW IT forward hauls and backhauls from PG&amp;E Topock and Griffith Plant to the West of Thoreau Area totals $62,315</w:t>
      </w:r>
      <w:r>
        <w:rPr>
          <w:rFonts w:cs="Arial Unicode MS" w:ascii="Arial Unicode MS" w:hAnsi="Arial Unicode MS"/>
          <w:color w:val="FF0000"/>
          <w:szCs w:val="20"/>
        </w:rPr>
        <w:t xml:space="preserve"> </w:t>
      </w:r>
      <w:r>
        <w:rPr>
          <w:rFonts w:cs="Arial Unicode MS" w:ascii="Arial Unicode MS" w:hAnsi="Arial Unicode MS"/>
          <w:szCs w:val="20"/>
        </w:rPr>
        <w:t>through October 11.</w:t>
      </w:r>
    </w:p>
    <w:p>
      <w:pPr>
        <w:pStyle w:val="Normal"/>
        <w:autoSpaceDE w:val="false"/>
        <w:ind w:start="360" w:end="0"/>
        <w:rPr>
          <w:rFonts w:ascii="Arial Unicode MS" w:hAnsi="Arial Unicode MS" w:cs="Arial Unicode MS"/>
          <w:szCs w:val="20"/>
        </w:rPr>
      </w:pPr>
      <w:r>
        <w:rPr>
          <w:rFonts w:cs="Arial Unicode MS" w:ascii="Arial Unicode MS" w:hAnsi="Arial Unicode MS"/>
          <w:szCs w:val="20"/>
        </w:rPr>
      </w:r>
    </w:p>
    <w:p>
      <w:pPr>
        <w:pStyle w:val="Normal"/>
        <w:autoSpaceDE w:val="false"/>
        <w:rPr>
          <w:rFonts w:ascii="Arial Unicode MS" w:hAnsi="Arial Unicode MS" w:cs="Arial Unicode MS"/>
          <w:szCs w:val="20"/>
        </w:rPr>
      </w:pPr>
      <w:r>
        <w:rPr>
          <w:rFonts w:cs="Arial Unicode MS" w:ascii="Arial Unicode MS" w:hAnsi="Arial Unicode MS"/>
          <w:szCs w:val="20"/>
        </w:rPr>
      </w:r>
    </w:p>
    <w:sectPr>
      <w:type w:val="nextPage"/>
      <w:pgSz w:w="12240" w:h="15840"/>
      <w:pgMar w:left="54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St6z0">
    <w:name w:val="WW8NumSt6z0"/>
    <w:qFormat/>
    <w:rPr>
      <w:rFonts w:ascii="Symbol" w:hAnsi="Symbol" w:cs="Symbol"/>
    </w:rPr>
  </w:style>
  <w:style w:type="character" w:styleId="WW8NumSt6z1">
    <w:name w:val="WW8NumSt6z1"/>
    <w:qFormat/>
    <w:rPr>
      <w:rFonts w:ascii="Courier New" w:hAnsi="Courier New" w:cs="Courier New"/>
    </w:rPr>
  </w:style>
  <w:style w:type="character" w:styleId="WW8NumSt6z2">
    <w:name w:val="WW8NumSt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2001-10-12T16:07:00Z</dcterms:created>
  <dc:creator>kwatson</dc:creator>
  <dc:description/>
  <dc:language>en-CA</dc:language>
  <cp:lastModifiedBy>kwatson</cp:lastModifiedBy>
  <dcterms:modified xsi:type="dcterms:W3CDTF">2001-10-12T16:07:00Z</dcterms:modified>
  <cp:revision>2</cp:revision>
  <dc:subject/>
  <dc:title>BULLETS 06-01-01</dc:title>
</cp:coreProperties>
</file>