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BULLETS 09-28-01</w:t>
      </w:r>
    </w:p>
    <w:p>
      <w:pPr>
        <w:pStyle w:val="Normal"/>
        <w:rPr>
          <w:b/>
          <w:bCs/>
          <w:u w:val="single"/>
        </w:rPr>
      </w:pPr>
      <w:r>
        <w:rPr>
          <w:b/>
          <w:bCs/>
          <w:u w:val="single"/>
        </w:rPr>
      </w:r>
    </w:p>
    <w:p>
      <w:pPr>
        <w:pStyle w:val="Normal"/>
        <w:rPr>
          <w:rFonts w:ascii="Arial Unicode MS" w:hAnsi="Arial Unicode MS" w:eastAsia="Arial Unicode MS" w:cs="Arial Unicode MS"/>
          <w:b/>
          <w:bCs/>
          <w:u w:val="single"/>
        </w:rPr>
      </w:pPr>
      <w:r>
        <w:rPr>
          <w:rFonts w:eastAsia="Arial Unicode MS" w:cs="Arial Unicode MS" w:ascii="Arial Unicode MS" w:hAnsi="Arial Unicode MS"/>
          <w:b/>
          <w:bCs/>
          <w:u w:val="single"/>
        </w:rPr>
      </w:r>
    </w:p>
    <w:p>
      <w:pPr>
        <w:pStyle w:val="Heading1"/>
        <w:ind w:hanging="0" w:start="0"/>
        <w:rPr>
          <w:rFonts w:ascii="Arial Unicode MS" w:hAnsi="Arial Unicode MS" w:eastAsia="Arial Unicode MS" w:cs="Arial Unicode MS"/>
        </w:rPr>
      </w:pPr>
      <w:r>
        <w:rPr>
          <w:rFonts w:eastAsia="Arial Unicode MS" w:cs="Arial Unicode MS" w:ascii="Arial Unicode MS" w:hAnsi="Arial Unicode MS"/>
        </w:rPr>
        <w:t>Pemex – Trans Pecos Pipeline Project</w:t>
      </w:r>
    </w:p>
    <w:p>
      <w:pPr>
        <w:pStyle w:val="Normal"/>
        <w:rPr>
          <w:rFonts w:ascii="Arial Unicode MS" w:hAnsi="Arial Unicode MS" w:eastAsia="Arial Unicode MS" w:cs="Arial Unicode MS"/>
        </w:rPr>
      </w:pPr>
      <w:r>
        <w:rPr>
          <w:rFonts w:eastAsia="Arial Unicode MS" w:cs="Arial Unicode MS" w:ascii="Arial Unicode MS" w:hAnsi="Arial Unicode MS"/>
        </w:rPr>
        <w:t>We received feedback on the $0.2950 MMBtu rate Enron and Kinder Morgan proposed to Pemex on the TransPecos Pipeline Project.  Although we received a fax that stated this offer was non-binding and subject to management approval, verbally we have been told that this offer has been approved by the Pemex Board of Directors.  Pemex offered its intentions to reserve capacity on TransPecos Pipeline for the following:</w:t>
      </w:r>
    </w:p>
    <w:p>
      <w:pPr>
        <w:pStyle w:val="Normal"/>
        <w:rPr>
          <w:rFonts w:ascii="Arial Unicode MS" w:hAnsi="Arial Unicode MS" w:eastAsia="Arial Unicode MS" w:cs="Arial Unicode MS"/>
        </w:rPr>
      </w:pPr>
      <w:r>
        <w:rPr>
          <w:rFonts w:eastAsia="Arial Unicode MS" w:cs="Arial Unicode MS" w:ascii="Arial Unicode MS" w:hAnsi="Arial Unicode MS"/>
        </w:rPr>
        <w:tab/>
        <w:t xml:space="preserve">Volume: </w:t>
        <w:tab/>
        <w:t xml:space="preserve"> 240,000 MMBtu/d</w:t>
      </w:r>
    </w:p>
    <w:p>
      <w:pPr>
        <w:pStyle w:val="Normal"/>
        <w:rPr>
          <w:rFonts w:ascii="Arial Unicode MS" w:hAnsi="Arial Unicode MS" w:eastAsia="Arial Unicode MS" w:cs="Arial Unicode MS"/>
        </w:rPr>
      </w:pPr>
      <w:r>
        <w:rPr>
          <w:rFonts w:eastAsia="Arial Unicode MS" w:cs="Arial Unicode MS" w:ascii="Arial Unicode MS" w:hAnsi="Arial Unicode MS"/>
        </w:rPr>
        <w:tab/>
        <w:t>Term:</w:t>
        <w:tab/>
        <w:tab/>
        <w:t>15 years</w:t>
      </w:r>
    </w:p>
    <w:p>
      <w:pPr>
        <w:pStyle w:val="Normal"/>
        <w:rPr>
          <w:rFonts w:ascii="Arial Unicode MS" w:hAnsi="Arial Unicode MS" w:eastAsia="Arial Unicode MS" w:cs="Arial Unicode MS"/>
        </w:rPr>
      </w:pPr>
      <w:r>
        <w:rPr>
          <w:rFonts w:eastAsia="Arial Unicode MS" w:cs="Arial Unicode MS" w:ascii="Arial Unicode MS" w:hAnsi="Arial Unicode MS"/>
        </w:rPr>
        <w:tab/>
        <w:t>Fuel:</w:t>
        <w:tab/>
        <w:tab/>
        <w:t>0.75%</w:t>
      </w:r>
    </w:p>
    <w:p>
      <w:pPr>
        <w:pStyle w:val="Normal"/>
        <w:rPr>
          <w:rFonts w:ascii="Arial Unicode MS" w:hAnsi="Arial Unicode MS" w:eastAsia="Arial Unicode MS" w:cs="Arial Unicode MS"/>
        </w:rPr>
      </w:pPr>
      <w:r>
        <w:rPr>
          <w:rFonts w:eastAsia="Arial Unicode MS" w:cs="Arial Unicode MS" w:ascii="Arial Unicode MS" w:hAnsi="Arial Unicode MS"/>
        </w:rPr>
        <w:tab/>
        <w:t>Rate:</w:t>
        <w:tab/>
        <w:tab/>
        <w:t>$0.25 MMBtu</w:t>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Normal"/>
        <w:rPr>
          <w:rFonts w:ascii="Arial Unicode MS" w:hAnsi="Arial Unicode MS" w:eastAsia="Arial Unicode MS" w:cs="Arial Unicode MS"/>
        </w:rPr>
      </w:pPr>
      <w:r>
        <w:rPr>
          <w:rFonts w:eastAsia="Arial Unicode MS" w:cs="Arial Unicode MS" w:ascii="Arial Unicode MS" w:hAnsi="Arial Unicode MS"/>
        </w:rPr>
        <w:t xml:space="preserve">We are currently in the process evaluating the economics of this proposal with Kinder Morgan.  </w:t>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Heading1"/>
        <w:ind w:hanging="0" w:start="0"/>
        <w:rPr>
          <w:rFonts w:ascii="Arial Unicode MS" w:hAnsi="Arial Unicode MS" w:eastAsia="Arial Unicode MS" w:cs="Arial Unicode MS"/>
        </w:rPr>
      </w:pPr>
      <w:r>
        <w:rPr>
          <w:rFonts w:eastAsia="Arial Unicode MS" w:cs="Arial Unicode MS" w:ascii="Arial Unicode MS" w:hAnsi="Arial Unicode MS"/>
        </w:rPr>
        <w:t>Caithness – Big Sandy Interconnect</w:t>
      </w:r>
    </w:p>
    <w:p>
      <w:pPr>
        <w:pStyle w:val="Normal"/>
        <w:rPr>
          <w:rFonts w:ascii="Arial Unicode MS" w:hAnsi="Arial Unicode MS" w:eastAsia="Arial Unicode MS" w:cs="Arial Unicode MS"/>
        </w:rPr>
      </w:pPr>
      <w:r>
        <w:rPr>
          <w:rFonts w:eastAsia="Arial Unicode MS" w:cs="Arial Unicode MS" w:ascii="Arial Unicode MS" w:hAnsi="Arial Unicode MS"/>
        </w:rPr>
        <w:t xml:space="preserve">Caithness did not receive approval for the water needs for the Big Sandy Plant in Arizona.  They intend to continue to pursue this issue.  As an alternative, it is possible for them to redesign the plant and use dry cooling, but dry cooling is not as efficient as wet cooling and can affect the economics by approximately 5%.  Caithness believes that this issue will delay them only a couple of months, which will push the start date for the plant into the fourth quarter of 2003.  We continue to discuss transportation opportunities, but until they get a little further ahead on the approval process, they are not yet in a position to commit to firm transportation.  </w:t>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Heading1"/>
        <w:ind w:hanging="0" w:start="0"/>
        <w:rPr>
          <w:rFonts w:ascii="Arial Unicode MS" w:hAnsi="Arial Unicode MS" w:eastAsia="Arial Unicode MS" w:cs="Arial Unicode MS"/>
        </w:rPr>
      </w:pPr>
      <w:r>
        <w:rPr>
          <w:rFonts w:eastAsia="Arial Unicode MS" w:cs="Arial Unicode MS" w:ascii="Arial Unicode MS" w:hAnsi="Arial Unicode MS"/>
        </w:rPr>
        <w:t>Operator Balancing Agreements (OBA)</w:t>
      </w:r>
    </w:p>
    <w:p>
      <w:pPr>
        <w:pStyle w:val="Normal"/>
        <w:rPr>
          <w:rFonts w:ascii="Arial Unicode MS" w:hAnsi="Arial Unicode MS" w:eastAsia="Arial Unicode MS" w:cs="Arial Unicode MS"/>
        </w:rPr>
      </w:pPr>
      <w:r>
        <w:rPr>
          <w:rFonts w:eastAsia="Arial Unicode MS" w:cs="Arial Unicode MS" w:ascii="Arial Unicode MS" w:hAnsi="Arial Unicode MS"/>
        </w:rPr>
        <w:t>Marketing, Legal and Regulatory have been working together to develop termination letters for the volumetric OBAs.  We are notifying these operators that effective November 1, 2001, their existing OBA will be terminated and they will become subject to the OBA that is in the tariff which is dollar valued.  Marketing will continue to work with each operator to resolve the existing imbalance amount.  Marketing and Gas Logistics are working very closely together to minimize day-to-day/ongoing imbalances.  The following Operators will be notified this week of their current OBA termination effective November 1, 2001:</w:t>
      </w:r>
    </w:p>
    <w:p>
      <w:pPr>
        <w:pStyle w:val="Normal"/>
        <w:rPr/>
      </w:pPr>
      <w:r>
        <w:rPr>
          <w:rFonts w:eastAsia="Arial Unicode MS" w:cs="Arial Unicode MS" w:ascii="Arial Unicode MS" w:hAnsi="Arial Unicode MS"/>
        </w:rPr>
        <w:tab/>
        <w:tab/>
      </w:r>
      <w:r>
        <w:rPr>
          <w:rFonts w:eastAsia="Arial Unicode MS" w:cs="Arial Unicode MS" w:ascii="Arial Unicode MS" w:hAnsi="Arial Unicode MS"/>
          <w:color w:val="FF0000"/>
        </w:rPr>
        <w:t>Party XYZ</w:t>
      </w:r>
    </w:p>
    <w:p>
      <w:pPr>
        <w:pStyle w:val="Normal"/>
        <w:rPr>
          <w:rFonts w:ascii="Arial Unicode MS" w:hAnsi="Arial Unicode MS" w:eastAsia="Arial Unicode MS" w:cs="Arial Unicode MS"/>
          <w:color w:val="FF0000"/>
        </w:rPr>
      </w:pPr>
      <w:r>
        <w:rPr>
          <w:rFonts w:eastAsia="Arial Unicode MS" w:cs="Arial Unicode MS" w:ascii="Arial Unicode MS" w:hAnsi="Arial Unicode MS"/>
          <w:color w:val="FF0000"/>
        </w:rPr>
        <w:tab/>
        <w:tab/>
        <w:t>Party ABC</w:t>
      </w:r>
    </w:p>
    <w:p>
      <w:pPr>
        <w:pStyle w:val="Normal"/>
        <w:rPr>
          <w:rFonts w:ascii="Arial Unicode MS" w:hAnsi="Arial Unicode MS" w:eastAsia="Arial Unicode MS" w:cs="Arial Unicode MS"/>
          <w:color w:val="FF0000"/>
        </w:rPr>
      </w:pPr>
      <w:r>
        <w:rPr>
          <w:rFonts w:eastAsia="Arial Unicode MS" w:cs="Arial Unicode MS" w:ascii="Arial Unicode MS" w:hAnsi="Arial Unicode MS"/>
          <w:color w:val="FF0000"/>
        </w:rPr>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Heading1"/>
        <w:autoSpaceDE w:val="false"/>
        <w:ind w:hanging="0" w:start="0"/>
        <w:rPr>
          <w:rFonts w:ascii="Arial Unicode MS" w:hAnsi="Arial Unicode MS" w:cs="Arial Unicode MS"/>
          <w:szCs w:val="22"/>
        </w:rPr>
      </w:pPr>
      <w:r>
        <w:rPr>
          <w:rFonts w:cs="Arial Unicode MS" w:ascii="Arial Unicode MS" w:hAnsi="Arial Unicode MS"/>
          <w:szCs w:val="22"/>
        </w:rPr>
        <w:t>Current Week Daily Activity</w:t>
      </w:r>
    </w:p>
    <w:p>
      <w:pPr>
        <w:pStyle w:val="Normal"/>
        <w:numPr>
          <w:ilvl w:val="0"/>
          <w:numId w:val="2"/>
        </w:numPr>
        <w:autoSpaceDE w:val="false"/>
        <w:rPr>
          <w:rFonts w:ascii="Arial Unicode MS" w:hAnsi="Arial Unicode MS" w:cs="Arial Unicode MS"/>
          <w:szCs w:val="20"/>
        </w:rPr>
      </w:pPr>
      <w:r>
        <w:rPr>
          <w:rFonts w:cs="Arial Unicode MS" w:ascii="Arial Unicode MS" w:hAnsi="Arial Unicode MS"/>
          <w:szCs w:val="20"/>
        </w:rPr>
        <w:t xml:space="preserve">The TW IT backhauls from PG&amp;E Topock and Griffith Plant to the West of Thoreau Area totals </w:t>
      </w:r>
      <w:r>
        <w:rPr>
          <w:rFonts w:cs="Arial Unicode MS" w:ascii="Arial Unicode MS" w:hAnsi="Arial Unicode MS"/>
          <w:color w:val="FF0000"/>
          <w:szCs w:val="20"/>
        </w:rPr>
        <w:t xml:space="preserve">$________ </w:t>
      </w:r>
      <w:r>
        <w:rPr>
          <w:rFonts w:cs="Arial Unicode MS" w:ascii="Arial Unicode MS" w:hAnsi="Arial Unicode MS"/>
          <w:szCs w:val="20"/>
        </w:rPr>
        <w:t>through September 28.</w:t>
      </w:r>
    </w:p>
    <w:p>
      <w:pPr>
        <w:pStyle w:val="Normal"/>
        <w:numPr>
          <w:ilvl w:val="0"/>
          <w:numId w:val="3"/>
        </w:numPr>
        <w:autoSpaceDE w:val="false"/>
        <w:ind w:hanging="380" w:start="740" w:end="0"/>
        <w:rPr>
          <w:rFonts w:ascii="Arial Unicode MS" w:hAnsi="Arial Unicode MS" w:cs="Arial Unicode MS"/>
          <w:szCs w:val="20"/>
        </w:rPr>
      </w:pPr>
      <w:r>
        <w:rPr>
          <w:rFonts w:cs="Arial Unicode MS" w:ascii="Arial Unicode MS" w:hAnsi="Arial Unicode MS"/>
          <w:szCs w:val="22"/>
        </w:rPr>
        <w:t xml:space="preserve">Sold </w:t>
      </w:r>
      <w:r>
        <w:rPr>
          <w:rFonts w:cs="Arial Unicode MS" w:ascii="Arial Unicode MS" w:hAnsi="Arial Unicode MS"/>
          <w:szCs w:val="20"/>
        </w:rPr>
        <w:t xml:space="preserve">15,000 MMBtu/d of firm transportation to Burlington Resources from LaMaquina to Blanco for the month of October at $0.05 plus fuel, which provides TW incremental revenues of $24,000.  This transaction was executed through </w:t>
      </w:r>
      <w:r>
        <w:rPr>
          <w:rFonts w:cs="Arial Unicode MS" w:ascii="Arial Unicode MS" w:hAnsi="Arial Unicode MS"/>
          <w:b/>
          <w:bCs/>
          <w:i/>
          <w:iCs/>
          <w:szCs w:val="20"/>
        </w:rPr>
        <w:t>EnronOnLine.</w:t>
      </w:r>
    </w:p>
    <w:p>
      <w:pPr>
        <w:pStyle w:val="Normal"/>
        <w:numPr>
          <w:ilvl w:val="0"/>
          <w:numId w:val="3"/>
        </w:numPr>
        <w:autoSpaceDE w:val="false"/>
        <w:ind w:hanging="380" w:start="740" w:end="0"/>
        <w:rPr>
          <w:rFonts w:ascii="Arial Unicode MS" w:hAnsi="Arial Unicode MS" w:cs="Arial Unicode MS"/>
          <w:szCs w:val="22"/>
        </w:rPr>
      </w:pPr>
      <w:r>
        <w:rPr>
          <w:rFonts w:cs="Arial Unicode MS" w:ascii="Arial Unicode MS" w:hAnsi="Arial Unicode MS"/>
          <w:szCs w:val="20"/>
        </w:rPr>
        <w:t>Sold 20,000 MMBtu/d of incremental firm to PP&amp;L from Griffith to PG&amp;E Topock for the month of October at $0.10 plus fuel, which results in incremental revenues of  $62,000.</w:t>
      </w:r>
    </w:p>
    <w:p>
      <w:pPr>
        <w:pStyle w:val="Normal"/>
        <w:numPr>
          <w:ilvl w:val="0"/>
          <w:numId w:val="3"/>
        </w:numPr>
        <w:autoSpaceDE w:val="false"/>
        <w:ind w:hanging="380" w:start="740" w:end="0"/>
        <w:rPr>
          <w:rFonts w:ascii="Arial Unicode MS" w:hAnsi="Arial Unicode MS" w:cs="Arial Unicode MS"/>
          <w:szCs w:val="20"/>
        </w:rPr>
      </w:pPr>
      <w:r>
        <w:rPr>
          <w:rFonts w:cs="Arial Unicode MS" w:ascii="Arial Unicode MS" w:hAnsi="Arial Unicode MS"/>
          <w:szCs w:val="20"/>
        </w:rPr>
      </w:r>
    </w:p>
    <w:p>
      <w:pPr>
        <w:pStyle w:val="Normal"/>
        <w:autoSpaceDE w:val="false"/>
        <w:rPr>
          <w:rFonts w:ascii="Arial Unicode MS" w:hAnsi="Arial Unicode MS" w:cs="Arial Unicode MS"/>
          <w:szCs w:val="20"/>
        </w:rPr>
      </w:pPr>
      <w:r>
        <w:rPr>
          <w:rFonts w:cs="Arial Unicode MS" w:ascii="Arial Unicode MS" w:hAnsi="Arial Unicode MS"/>
          <w:szCs w:val="20"/>
        </w:rPr>
      </w:r>
    </w:p>
    <w:sectPr>
      <w:type w:val="nextPage"/>
      <w:pgSz w:w="12240" w:h="15840"/>
      <w:pgMar w:left="54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numFmt w:val="bullet"/>
      <w:lvlText w:val=""/>
      <w:lvlJc w:val="start"/>
      <w:pPr>
        <w:tabs>
          <w:tab w:val="num" w:pos="0"/>
        </w:tabs>
        <w:ind w:start="0" w:hanging="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St6z0">
    <w:name w:val="WW8NumSt6z0"/>
    <w:qFormat/>
    <w:rPr>
      <w:rFonts w:ascii="Symbol" w:hAnsi="Symbol" w:cs="Symbol"/>
    </w:rPr>
  </w:style>
  <w:style w:type="character" w:styleId="WW8NumSt6z1">
    <w:name w:val="WW8NumSt6z1"/>
    <w:qFormat/>
    <w:rPr>
      <w:rFonts w:ascii="Courier New" w:hAnsi="Courier New" w:cs="Courier New"/>
    </w:rPr>
  </w:style>
  <w:style w:type="character" w:styleId="WW8NumSt6z2">
    <w:name w:val="WW8NumSt6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2001-09-27T17:42:00Z</dcterms:created>
  <dc:creator>kwatson</dc:creator>
  <dc:description/>
  <dc:language>en-CA</dc:language>
  <cp:lastModifiedBy>kwatson</cp:lastModifiedBy>
  <dcterms:modified xsi:type="dcterms:W3CDTF">2001-09-27T18:52:00Z</dcterms:modified>
  <cp:revision>4</cp:revision>
  <dc:subject/>
  <dc:title>BULLETS 06-01-01</dc:title>
</cp:coreProperties>
</file>