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BULLETS 09-21-01</w:t>
      </w:r>
    </w:p>
    <w:p>
      <w:pPr>
        <w:pStyle w:val="Normal"/>
        <w:rPr>
          <w:b/>
          <w:bCs/>
          <w:u w:val="single"/>
        </w:rPr>
      </w:pPr>
      <w:r>
        <w:rPr>
          <w:b/>
          <w:bCs/>
          <w:u w:val="single"/>
        </w:rPr>
      </w:r>
    </w:p>
    <w:p>
      <w:pPr>
        <w:pStyle w:val="Normal"/>
        <w:rPr>
          <w:rFonts w:ascii="Arial Unicode MS" w:hAnsi="Arial Unicode MS" w:eastAsia="Arial Unicode MS" w:cs="Arial Unicode MS"/>
          <w:b/>
          <w:bCs/>
          <w:u w:val="single"/>
        </w:rPr>
      </w:pPr>
      <w:r>
        <w:rPr>
          <w:rFonts w:eastAsia="Arial Unicode MS" w:cs="Arial Unicode MS" w:ascii="Arial Unicode MS" w:hAnsi="Arial Unicode MS"/>
          <w:b/>
          <w:bCs/>
          <w:u w:val="single"/>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Pemex – Trans Pecos Pipeline Project</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Although we expect to hear from Pemex soon on feedback to the TransPecos Pipeline proposal, Enron and Kinder Morgan did send a letter to Pemex withdrawing the Letter of Intent if it is not executed by October 1, 2001.  Also, Transwestern is providing a five year firm transportation proposal to Pemex for deliveries to the Proposed Transwestern/TransPecos Interconnect for up to 75,000 MMBtu/d @ $0.05 and an incremental 75,000 MMBtu/d at $0.04.  This rate proposal would be a one part rate plus fuel.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Caithness – Big Sandy Interconnect</w:t>
      </w:r>
    </w:p>
    <w:p>
      <w:pPr>
        <w:pStyle w:val="Normal"/>
        <w:rPr>
          <w:rFonts w:ascii="Arial Unicode MS" w:hAnsi="Arial Unicode MS" w:eastAsia="Arial Unicode MS" w:cs="Arial Unicode MS"/>
        </w:rPr>
      </w:pPr>
      <w:r>
        <w:rPr>
          <w:rFonts w:eastAsia="Arial Unicode MS" w:cs="Arial Unicode MS" w:ascii="Arial Unicode MS" w:hAnsi="Arial Unicode MS"/>
        </w:rPr>
        <w:t>The Big Sandy Interconnect Agreement was tendered to Caithness this week.  Caithness is looking at bringing in equity partners for the Big Sandy Plant and wanted the Interconnect Agreement in the file for review.  Caithness is running into a few delays in the approval for this project.  They will be communicating the impact of the in-service date as soon as it is determined.</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Operator Balancing Agreements</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Several meeting have occurred during the past couple of weeks on imbalance resolution.  Together, Marketing, Gas Logistics, Regulatory and Legal have agreed on a path to proceed to resolve these imbalances.  We will be notifying, where legally possible, the OBA Party (volumetric, not dollar valued) that we will be terminating the existing volumetric OBA in 30 days and be converted to the tariff OBA, which is dollar valued.  Marketing will begin negotiating with the customers to resolve existing imbalances.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Current Week Daily Activity</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The TW IT backhauls from PG&amp;E Topock and Griffith Plant to the West of Thoreau Area totals $140,000 through September 20.</w:t>
      </w:r>
    </w:p>
    <w:p>
      <w:pPr>
        <w:pStyle w:val="Normal"/>
        <w:numPr>
          <w:ilvl w:val="0"/>
          <w:numId w:val="3"/>
        </w:numPr>
        <w:autoSpaceDE w:val="false"/>
        <w:ind w:hanging="380" w:start="740" w:end="0"/>
        <w:rPr>
          <w:rFonts w:ascii="Arial Unicode MS" w:hAnsi="Arial Unicode MS" w:cs="Arial Unicode MS"/>
          <w:szCs w:val="22"/>
        </w:rPr>
      </w:pPr>
      <w:r>
        <w:rPr>
          <w:rFonts w:cs="Arial Unicode MS" w:ascii="Arial Unicode MS" w:hAnsi="Arial Unicode MS"/>
          <w:szCs w:val="22"/>
        </w:rPr>
        <w:t>Sold incremental 18,000 MMBtu/d of firm transportation to Burlington from LaMaquina to Blanco for September 21-30 at $0.03 plus fuel, which results in incremental revenue of $6000.</w:t>
      </w:r>
    </w:p>
    <w:p>
      <w:pPr>
        <w:pStyle w:val="Normal"/>
        <w:numPr>
          <w:ilvl w:val="0"/>
          <w:numId w:val="3"/>
        </w:numPr>
        <w:autoSpaceDE w:val="false"/>
        <w:ind w:hanging="380" w:start="740" w:end="0"/>
        <w:rPr>
          <w:rFonts w:ascii="Arial Unicode MS" w:hAnsi="Arial Unicode MS" w:cs="Arial Unicode MS"/>
          <w:szCs w:val="20"/>
        </w:rPr>
      </w:pPr>
      <w:r>
        <w:rPr>
          <w:rFonts w:cs="Arial Unicode MS" w:ascii="Arial Unicode MS" w:hAnsi="Arial Unicode MS"/>
          <w:szCs w:val="20"/>
        </w:rPr>
        <w:t>Sold 10,000 MMBtu/day of LFT capacity to Duke Energy for October 2001 for $.10.  The path is San Juan Bloomfield to PG&amp;E Topock and the contract has a callback provision for five days during the month.</w:t>
      </w:r>
    </w:p>
    <w:p>
      <w:pPr>
        <w:pStyle w:val="Normal"/>
        <w:autoSpaceDE w:val="false"/>
        <w:ind w:start="360" w:end="0"/>
        <w:rPr>
          <w:rFonts w:ascii="Arial Unicode MS" w:hAnsi="Arial Unicode MS" w:cs="Arial Unicode MS"/>
          <w:szCs w:val="20"/>
        </w:rPr>
      </w:pPr>
      <w:r>
        <w:rPr>
          <w:rFonts w:cs="Arial Unicode MS" w:ascii="Arial Unicode MS" w:hAnsi="Arial Unicode MS"/>
          <w:szCs w:val="20"/>
        </w:rPr>
      </w:r>
    </w:p>
    <w:p>
      <w:pPr>
        <w:pStyle w:val="Normal"/>
        <w:autoSpaceDE w:val="false"/>
        <w:rPr>
          <w:rFonts w:ascii="Arial Unicode MS" w:hAnsi="Arial Unicode MS" w:cs="Arial Unicode MS"/>
          <w:szCs w:val="20"/>
        </w:rPr>
      </w:pPr>
      <w:r>
        <w:rPr>
          <w:rFonts w:cs="Arial Unicode MS" w:ascii="Arial Unicode MS" w:hAnsi="Arial Unicode MS"/>
          <w:szCs w:val="20"/>
        </w:rPr>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St6z0">
    <w:name w:val="WW8NumSt6z0"/>
    <w:qFormat/>
    <w:rPr>
      <w:rFonts w:ascii="Symbol" w:hAnsi="Symbol" w:cs="Symbol"/>
    </w:rPr>
  </w:style>
  <w:style w:type="character" w:styleId="WW8NumSt6z1">
    <w:name w:val="WW8NumSt6z1"/>
    <w:qFormat/>
    <w:rPr>
      <w:rFonts w:ascii="Courier New" w:hAnsi="Courier New" w:cs="Courier New"/>
    </w:rPr>
  </w:style>
  <w:style w:type="character" w:styleId="WW8NumSt6z2">
    <w:name w:val="WW8NumSt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2001-09-21T15:40:00Z</dcterms:created>
  <dc:creator>kwatson</dc:creator>
  <dc:description/>
  <dc:language>en-CA</dc:language>
  <cp:lastModifiedBy>kwatson</cp:lastModifiedBy>
  <dcterms:modified xsi:type="dcterms:W3CDTF">2001-09-21T15:40:00Z</dcterms:modified>
  <cp:revision>2</cp:revision>
  <dc:subject/>
  <dc:title>BULLETS 06-01-01</dc:title>
</cp:coreProperties>
</file>