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08-03-01</w:t>
      </w:r>
    </w:p>
    <w:p>
      <w:pPr>
        <w:pStyle w:val="Normal"/>
        <w:rPr>
          <w:b/>
          <w:bCs/>
          <w:u w:val="single"/>
        </w:rPr>
      </w:pPr>
      <w:r>
        <w:rPr>
          <w:b/>
          <w:bCs/>
          <w:u w:val="single"/>
        </w:rPr>
      </w:r>
    </w:p>
    <w:p>
      <w:pPr>
        <w:pStyle w:val="Heading1"/>
        <w:ind w:hanging="540" w:start="540" w:end="0"/>
        <w:rPr>
          <w:rFonts w:ascii="Arial Unicode MS" w:hAnsi="Arial Unicode MS" w:cs="Arial Unicode MS"/>
        </w:rPr>
      </w:pPr>
      <w:r>
        <w:rPr>
          <w:rFonts w:cs="Arial Unicode MS" w:ascii="Arial Unicode MS" w:hAnsi="Arial Unicode MS"/>
        </w:rPr>
        <w:t xml:space="preserve">TransPecos Project </w:t>
      </w:r>
    </w:p>
    <w:p>
      <w:pPr>
        <w:pStyle w:val="Heading1"/>
        <w:ind w:hanging="0" w:start="0"/>
        <w:rPr>
          <w:rFonts w:ascii="Arial Unicode MS" w:hAnsi="Arial Unicode MS" w:cs="Arial Unicode MS"/>
          <w:b w:val="false"/>
          <w:bCs w:val="false"/>
          <w:u w:val="none"/>
        </w:rPr>
      </w:pPr>
      <w:r>
        <w:rPr>
          <w:rFonts w:cs="Arial Unicode MS" w:ascii="Arial Unicode MS" w:hAnsi="Arial Unicode MS"/>
          <w:b w:val="false"/>
          <w:bCs w:val="false"/>
          <w:u w:val="none"/>
        </w:rPr>
        <w:t xml:space="preserve">Pemex is still reviewing the rate Enron and Kinder Morgan provided in the Trans Pecos Project LOI.  They have indicated that they should be ready to respond to us within the next week as to the viability of the rate offered.  Enron and Kinder Morgan are reviewing and drafting additional language to the comments provided by Pemex on the LOI.  </w:t>
      </w:r>
    </w:p>
    <w:p>
      <w:pPr>
        <w:pStyle w:val="Normal"/>
        <w:rPr>
          <w:rFonts w:ascii="Arial Unicode MS" w:hAnsi="Arial Unicode MS" w:cs="Arial Unicode MS"/>
          <w:b/>
          <w:bCs/>
          <w:u w:val="none"/>
        </w:rPr>
      </w:pPr>
      <w:r>
        <w:rPr>
          <w:rFonts w:cs="Arial Unicode MS" w:ascii="Arial Unicode MS" w:hAnsi="Arial Unicode MS"/>
          <w:b/>
          <w:bCs/>
          <w:u w:val="none"/>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Griffith Plant to the West of Thoreau Area totals $295,4000 for the month of July.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Reliant Negotiated Rate deal from San Juan to East of Thoreau Area totals $35,000 for the month of July 17.</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TW sold 15,000 MMBtu/d  for the month of August to Richardson Products at  $3.205 compared to the Permian first-of-the-month index of $3.10.</w:t>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St6z0">
    <w:name w:val="WW8NumSt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2001-08-03T16:30:00Z</dcterms:created>
  <dc:creator>kwatson</dc:creator>
  <dc:description/>
  <dc:language>en-CA</dc:language>
  <cp:lastModifiedBy>kwatson</cp:lastModifiedBy>
  <dcterms:modified xsi:type="dcterms:W3CDTF">2001-08-03T16:30:00Z</dcterms:modified>
  <cp:revision>2</cp:revision>
  <dc:subject/>
  <dc:title>BULLETS 06-01-01</dc:title>
</cp:coreProperties>
</file>