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Unicode MS" w:hAnsi="Arial Unicode MS" w:cs="Arial Unicode MS"/>
        </w:rPr>
      </w:pPr>
      <w:r>
        <w:rPr>
          <w:rFonts w:cs="Arial Unicode MS" w:ascii="Arial Unicode MS" w:hAnsi="Arial Unicode MS"/>
        </w:rPr>
        <w:t>BULLETS 02-01-02</w:t>
      </w:r>
    </w:p>
    <w:p>
      <w:pPr>
        <w:pStyle w:val="Normal"/>
        <w:rPr>
          <w:rFonts w:ascii="Arial Unicode MS" w:hAnsi="Arial Unicode MS" w:cs="Arial Unicode MS"/>
        </w:rPr>
      </w:pPr>
      <w:r>
        <w:rPr>
          <w:rFonts w:cs="Arial Unicode MS" w:ascii="Arial Unicode MS" w:hAnsi="Arial Unicode MS"/>
        </w:rPr>
      </w:r>
    </w:p>
    <w:p>
      <w:pPr>
        <w:pStyle w:val="Normal"/>
        <w:rPr/>
      </w:pPr>
      <w:r>
        <w:rPr/>
      </w:r>
    </w:p>
    <w:p>
      <w:pPr>
        <w:pStyle w:val="Heading1"/>
        <w:autoSpaceDE w:val="false"/>
        <w:ind w:hanging="0" w:start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ENA</w:t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Agreement reached with ENA for TW to act as agent for ENA in marketing their unutilized capacity for the month of February.  Transwestern, as agent for ENA, released a package of 25,000 MMBtu/day from Ignacio to Blanco to Burlington Resources.  The capacity release is at max rate, which is $0.0420 higher than the original rate of  $0.06.  The $0.0420 incremental portion of the rate will be split 50/50 with ENA.  This transaction results in an incremental $14,700 above regaining the original contract amount of $42,000.</w:t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Heading1"/>
        <w:autoSpaceDE w:val="false"/>
        <w:ind w:hanging="0" w:start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Western Gas Resources</w:t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Sold 5,000 MMBtu/d of firm transportation to Western Gas Resources for the months of April through October from Permian to PG&amp;E Topock at $0.095 plus fuel.  This agreement will generate over $101,000 of incremental revenue.   </w:t>
      </w:r>
    </w:p>
    <w:p>
      <w:pPr>
        <w:pStyle w:val="Normal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</w:r>
    </w:p>
    <w:p>
      <w:pPr>
        <w:pStyle w:val="Heading1"/>
        <w:autoSpaceDE w:val="false"/>
        <w:ind w:hanging="0" w:start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Citizens</w:t>
      </w:r>
    </w:p>
    <w:p>
      <w:pPr>
        <w:pStyle w:val="Normal"/>
        <w:numPr>
          <w:ilvl w:val="0"/>
          <w:numId w:val="2"/>
        </w:numPr>
        <w:autoSpaceDE w:val="false"/>
        <w:ind w:hanging="380" w:start="380" w:end="0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  <w:t xml:space="preserve">Signed agreement with Citizens covering our costs and providing indemnification for work we will do converting their system to </w:t>
      </w:r>
      <w:r>
        <w:rPr>
          <w:rFonts w:cs="Arial Unicode MS" w:ascii="Arial Unicode MS" w:hAnsi="Arial Unicode MS"/>
          <w:color w:val="000000"/>
          <w:szCs w:val="20"/>
        </w:rPr>
        <w:t>a pressure control system with flow over-ride capability.  They were experiencing vibration problems that threatened the gas flow to the Griffith plant.  The work is being performed on 2/1 and there should be no flow interruption.</w:t>
      </w:r>
    </w:p>
    <w:p>
      <w:pPr>
        <w:pStyle w:val="Normal"/>
        <w:rPr>
          <w:rFonts w:ascii="Arial Unicode MS" w:hAnsi="Arial Unicode MS" w:eastAsia="Arial Unicode MS" w:cs="Arial Unicode MS"/>
          <w:szCs w:val="20"/>
        </w:rPr>
      </w:pPr>
      <w:r>
        <w:rPr>
          <w:rFonts w:eastAsia="Arial Unicode MS" w:cs="Arial Unicode MS" w:ascii="Arial Unicode MS" w:hAnsi="Arial Unicode MS"/>
          <w:szCs w:val="20"/>
        </w:rPr>
      </w:r>
    </w:p>
    <w:p>
      <w:pPr>
        <w:pStyle w:val="Heading1"/>
        <w:autoSpaceDE w:val="false"/>
        <w:ind w:hanging="0" w:start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Current Week Daily Activity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The average throughput out west this week increased from 864,000 MMBtu/d to 1,058,000 MMBtu/d.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New OBA, containing cash out provision, with Mojave is executed.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fuel gas to Richardson:</w:t>
        <w:tab/>
        <w:t xml:space="preserve">01/29/02 </w:t>
        <w:tab/>
        <w:tab/>
        <w:t xml:space="preserve"> 20,000 MMBtu @ $1.91</w:t>
      </w:r>
    </w:p>
    <w:p>
      <w:pPr>
        <w:pStyle w:val="Normal"/>
        <w:autoSpaceDE w:val="false"/>
        <w:ind w:start="432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01/30/02</w:t>
        <w:tab/>
        <w:tab/>
        <w:t xml:space="preserve"> 20,000 MMBtu @ 1.905</w:t>
      </w:r>
    </w:p>
    <w:p>
      <w:pPr>
        <w:pStyle w:val="Normal"/>
        <w:autoSpaceDE w:val="false"/>
        <w:ind w:start="432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02/01/02 </w:t>
        <w:tab/>
        <w:tab/>
        <w:t xml:space="preserve"> 10,000 MMBtu @ $2.06</w:t>
      </w:r>
    </w:p>
    <w:p>
      <w:pPr>
        <w:pStyle w:val="Normal"/>
        <w:autoSpaceDE w:val="false"/>
        <w:ind w:start="72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The fuel gas sales for the month of January averaged $2.13 compared to the index of $2.08.</w:t>
        <w:tab/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5,000 MMBtu/d of limited firm transportation to a new transportation shipper, Cinergy, for the month of February from EOT to PG&amp;E Topock for $0.04 plus fuel.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Sold 15,000 MMBtu/d LFT to Sempra for the month of February 2002 from Blanco to Thoreau for $0.03 plus fuel.  Sempra moved a primary receipt point from EOT to Blanco for access to San Juan supply.  </w:t>
      </w:r>
    </w:p>
    <w:p>
      <w:pPr>
        <w:pStyle w:val="Normal"/>
        <w:autoSpaceDE w:val="false"/>
        <w:rPr>
          <w:rFonts w:ascii="Arial Unicode MS" w:hAnsi="Arial Unicode MS" w:eastAsia="Arial Unicode MS" w:cs="Arial Unicode MS"/>
          <w:szCs w:val="22"/>
        </w:rPr>
      </w:pPr>
      <w:r>
        <w:rPr>
          <w:rFonts w:eastAsia="Arial Unicode MS" w:cs="Arial Unicode MS" w:ascii="Arial Unicode MS" w:hAnsi="Arial Unicode MS"/>
          <w:szCs w:val="22"/>
        </w:rPr>
        <w:t xml:space="preserve">                 </w:t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</w:r>
    </w:p>
    <w:sectPr>
      <w:type w:val="nextPage"/>
      <w:pgSz w:w="12240" w:h="15840"/>
      <w:pgMar w:left="54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WW8NumSt6z1">
    <w:name w:val="WW8NumSt6z1"/>
    <w:qFormat/>
    <w:rPr>
      <w:rFonts w:ascii="Courier New" w:hAnsi="Courier New" w:cs="Courier New"/>
    </w:rPr>
  </w:style>
  <w:style w:type="character" w:styleId="WW8NumSt6z2">
    <w:name w:val="WW8NumSt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2002-02-01T13:48:00Z</dcterms:created>
  <dc:creator>kwatson</dc:creator>
  <dc:description/>
  <dc:language>en-CA</dc:language>
  <cp:lastModifiedBy>kwatson</cp:lastModifiedBy>
  <cp:lastPrinted>2001-12-28T09:57:00Z</cp:lastPrinted>
  <dcterms:modified xsi:type="dcterms:W3CDTF">2002-02-01T15:02:00Z</dcterms:modified>
  <cp:revision>7</cp:revision>
  <dc:subject/>
  <dc:title>BULLETS 06-01-01</dc:title>
</cp:coreProperties>
</file>