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Unicode MS" w:hAnsi="Arial Unicode MS" w:cs="Arial Unicode MS"/>
        </w:rPr>
      </w:pPr>
      <w:r>
        <w:rPr>
          <w:rFonts w:cs="Arial Unicode MS" w:ascii="Arial Unicode MS" w:hAnsi="Arial Unicode MS"/>
        </w:rPr>
        <w:t>BULLETS 01-11-02</w:t>
      </w:r>
    </w:p>
    <w:p>
      <w:pPr>
        <w:pStyle w:val="Normal"/>
        <w:rPr>
          <w:rFonts w:ascii="Arial Unicode MS" w:hAnsi="Arial Unicode MS" w:cs="Arial Unicode MS"/>
          <w:b/>
          <w:bCs/>
          <w:u w:val="single"/>
        </w:rPr>
      </w:pPr>
      <w:r>
        <w:rPr>
          <w:rFonts w:cs="Arial Unicode MS" w:ascii="Arial Unicode MS" w:hAnsi="Arial Unicode MS"/>
          <w:b/>
          <w:bCs/>
          <w:u w:val="single"/>
        </w:rPr>
      </w:r>
    </w:p>
    <w:p>
      <w:pPr>
        <w:pStyle w:val="Heading1"/>
        <w:ind w:hanging="0" w:start="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>BP Amoco</w:t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 xml:space="preserve">BP executed a firm transportation contract for 25,000 MMBtu/d from San Juan to Needles for Calendar 2003 and 2004 at a rate of $0.26 plus fuel.  </w:t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p>
      <w:pPr>
        <w:pStyle w:val="Heading1"/>
        <w:ind w:hanging="0" w:start="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>NGPL</w:t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 xml:space="preserve">The NGPL Eddy interconnect is now complete for receipts into Transwestern and ready for both Firm and Interruptible transportation service.    </w:t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p>
      <w:pPr>
        <w:pStyle w:val="Heading1"/>
        <w:autoSpaceDE w:val="false"/>
        <w:ind w:hanging="0" w:start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Current Week Daily Activity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The average throughput out west has increased this week from 840,000 MMBtu/d to 860,000 MMBtu/d through January 11.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Effective 01/11/02, sold 15,000 MMBtu/d of daily firm from Blanco to Topock for the rest of January to Sempra at a rate of $0.03 plus fuel. 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Agreement reached with ENA for TW to act as agent for ENA in marketing their unutilized capacity for balance of January.  Transwestern, as agent for ENA, released a package of 25,000 MMBtu/day from Ignacio to Blanco to Burlington Resources.  The capacity release rate of $0.065 is $0.005 higher than the original rate and the $0.005 portion of the rate will be split 50/50 with ENA.  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New volumetric OBA, containing a monthly cash out provision, with CIG is executed.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Sold 20,000 MMBtu/d of fuel gas to Richardson Products for the months of February and March for $1.96.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Sold fuel gas to Astra Energy as follows:</w:t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01/08/02 </w:t>
        <w:tab/>
        <w:tab/>
        <w:tab/>
        <w:t>21,053 MMBtu/d @ $1.98</w:t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01/09/02 </w:t>
        <w:tab/>
        <w:tab/>
        <w:tab/>
        <w:t xml:space="preserve">10,133 MMBtu/d @ $2.09  </w:t>
        <w:tab/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01/10/02 </w:t>
        <w:tab/>
        <w:tab/>
        <w:tab/>
        <w:t>15,706 MMBtu/d @ $2.0255</w:t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01/11/02</w:t>
        <w:tab/>
        <w:tab/>
        <w:tab/>
        <w:t>25,490 MMBtu/d  @ $2.0582</w:t>
      </w:r>
    </w:p>
    <w:p>
      <w:pPr>
        <w:pStyle w:val="Normal"/>
        <w:autoSpaceDE w:val="false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Sold 20,000 MMBtu/d of fuel gas to Richardson Products for the months of February and March for $1.96.</w:t>
      </w:r>
    </w:p>
    <w:p>
      <w:pPr>
        <w:pStyle w:val="Normal"/>
        <w:autoSpaceDE w:val="false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autoSpaceDE w:val="false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</w:r>
    </w:p>
    <w:sectPr>
      <w:type w:val="nextPage"/>
      <w:pgSz w:w="12240" w:h="15840"/>
      <w:pgMar w:left="54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St6z0">
    <w:name w:val="WW8NumSt6z0"/>
    <w:qFormat/>
    <w:rPr>
      <w:rFonts w:ascii="Symbol" w:hAnsi="Symbol" w:cs="Symbol"/>
    </w:rPr>
  </w:style>
  <w:style w:type="character" w:styleId="WW8NumSt6z1">
    <w:name w:val="WW8NumSt6z1"/>
    <w:qFormat/>
    <w:rPr>
      <w:rFonts w:ascii="Courier New" w:hAnsi="Courier New" w:cs="Courier New"/>
    </w:rPr>
  </w:style>
  <w:style w:type="character" w:styleId="WW8NumSt6z2">
    <w:name w:val="WW8NumSt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2002-01-10T16:56:00Z</dcterms:created>
  <dc:creator>kwatson</dc:creator>
  <dc:description/>
  <dc:language>en-CA</dc:language>
  <cp:lastModifiedBy>kwatson</cp:lastModifiedBy>
  <cp:lastPrinted>2001-12-28T09:57:00Z</cp:lastPrinted>
  <dcterms:modified xsi:type="dcterms:W3CDTF">2002-01-10T18:46:00Z</dcterms:modified>
  <cp:revision>5</cp:revision>
  <dc:subject/>
  <dc:title>BULLETS 06-01-01</dc:title>
</cp:coreProperties>
</file>