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b/>
          <w:bCs/>
          <w:sz w:val="24"/>
        </w:rPr>
        <w:t>BLAISE F. ST. RAYMOND</w:t>
      </w:r>
    </w:p>
    <w:p>
      <w:pPr>
        <w:pStyle w:val="Normal"/>
        <w:tabs>
          <w:tab w:val="clear" w:pos="720"/>
          <w:tab w:val="center" w:pos="576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Cs w:val="17"/>
        </w:rPr>
        <w:t>4605 Post Oak Place, Suite 100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Cs w:val="17"/>
        </w:rPr>
      </w:pPr>
      <w:r>
        <w:rPr>
          <w:rFonts w:cs="Times New Roman" w:ascii="Times New Roman" w:hAnsi="Times New Roman"/>
          <w:szCs w:val="17"/>
        </w:rPr>
        <w:tab/>
        <w:t>Houston, Texas 77027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Cs w:val="17"/>
        </w:rPr>
      </w:pPr>
      <w:r>
        <w:rPr>
          <w:rFonts w:cs="Times New Roman" w:ascii="Times New Roman" w:hAnsi="Times New Roman"/>
          <w:szCs w:val="17"/>
        </w:rPr>
        <w:tab/>
        <w:t>(713) 621-8168 (Direct)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Cs w:val="17"/>
        </w:rPr>
      </w:pPr>
      <w:r>
        <w:rPr>
          <w:rFonts w:cs="Times New Roman" w:ascii="Times New Roman" w:hAnsi="Times New Roman"/>
          <w:szCs w:val="17"/>
        </w:rPr>
        <w:tab/>
        <w:t>(713) 621-8169 (Fax)</w:t>
      </w:r>
    </w:p>
    <w:p>
      <w:pPr>
        <w:pStyle w:val="Normal"/>
        <w:tabs>
          <w:tab w:val="clear" w:pos="720"/>
          <w:tab w:val="center" w:pos="5760" w:leader="none"/>
        </w:tabs>
        <w:jc w:val="center"/>
        <w:rPr>
          <w:rFonts w:ascii="Times New Roman" w:hAnsi="Times New Roman" w:cs="Times New Roman"/>
          <w:szCs w:val="16"/>
        </w:rPr>
      </w:pPr>
      <w:r>
        <w:rPr>
          <w:rFonts w:cs="Times New Roman" w:ascii="Times New Roman" w:hAnsi="Times New Roman"/>
          <w:szCs w:val="17"/>
        </w:rPr>
        <w:t>blaisestr@emcholdings.com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cs="Times New Roman" w:ascii="Times New Roman" w:hAnsi="Times New Roman"/>
          <w:b/>
          <w:bCs/>
          <w:szCs w:val="20"/>
          <w:u w:val="single"/>
        </w:rPr>
      </w:r>
    </w:p>
    <w:p>
      <w:pPr>
        <w:pStyle w:val="Heading2"/>
        <w:ind w:hanging="0" w:start="0"/>
        <w:rPr>
          <w:szCs w:val="20"/>
        </w:rPr>
      </w:pPr>
      <w:r>
        <w:rPr/>
        <w:t>PROFESSIONAL EXPERIENCE</w:t>
      </w:r>
    </w:p>
    <w:p>
      <w:pPr>
        <w:pStyle w:val="Normal"/>
        <w:ind w:hanging="720" w:start="1440" w:end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</w:t>
      </w:r>
    </w:p>
    <w:p>
      <w:pPr>
        <w:pStyle w:val="Heading1"/>
        <w:ind w:hanging="0" w:start="0"/>
        <w:rPr/>
      </w:pPr>
      <w:r>
        <w:rPr/>
        <w:t xml:space="preserve">   </w:t>
      </w:r>
      <w:r>
        <w:rPr/>
        <w:t>EMC HOLDINGS, LLC - Houston, Texas, July 1998 – Present; Managing Director/General Partner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Instrumental in raising $25 million private equity portfolio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Responsible for identifying, analyzing and transacting investments primarily in the oil and gas industry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Closed private equity and structured debt transactions since inception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Coordinate Partnership reporting and preparation of financial statements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Coordinate and execute stock trades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Manage Investor relations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Conduct company and industry research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Responsible for future capital formation and equity investments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bCs/>
          <w:sz w:val="22"/>
          <w:szCs w:val="22"/>
        </w:rPr>
        <w:t>OILPROPERTIES.COM - Houston, Texas, June 2000 – April 2001; Director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Principal of Internet oil and gas property auction start-up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Sold 600 properties in 50 weekly auctions over 15 months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Responsible for capital formation and equity investments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  <w:tab/>
      </w:r>
      <w:r>
        <w:rPr>
          <w:rFonts w:cs="Times New Roman" w:ascii="Times New Roman" w:hAnsi="Times New Roman"/>
          <w:sz w:val="22"/>
          <w:szCs w:val="22"/>
        </w:rPr>
        <w:t>Facilitated property listings for sellers including compiling detailed data books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Manager of Houston sales office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bCs/>
          <w:sz w:val="22"/>
          <w:szCs w:val="22"/>
        </w:rPr>
        <w:t>THE CHASE MANHATTAN BANK, N.A./CHASE SECURITIES INC. - New York, New York, 1991 – June 1998</w:t>
      </w:r>
    </w:p>
    <w:p>
      <w:pPr>
        <w:pStyle w:val="Normal"/>
        <w:ind w:firstLine="720" w:end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Vice President - Global Oil &amp; Gas Group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Manager of Industry Advisory/Engineering Group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Responsible for client management, M&amp;A advisory, economic analysis, industry research, property divestiture, corporate valuation, credit determination, technical/engineering projects and engineering administration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Managed oil and gas reserve portfolio in excess of $1 billion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Generated fees in excess of $12 million in 1998 and 1997, $6 million in 1996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4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Advisor to Chase Capital Partners on energy equity investments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Responsible for financial models, price forecasts, DCF and cost analyses, and engineering of reserve based loans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Organized and implemented standardized Technical Services review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4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 xml:space="preserve">Authored and presented </w:t>
      </w:r>
      <w:r>
        <w:rPr>
          <w:rFonts w:cs="WP TypographicSymbols" w:ascii="WP TypographicSymbols" w:hAnsi="WP TypographicSymbols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Upstream M&amp;A Valuation Analysis</w:t>
      </w:r>
      <w:r>
        <w:rPr>
          <w:rFonts w:cs="WP TypographicSymbols" w:ascii="WP TypographicSymbols" w:hAnsi="WP TypographicSymbols"/>
          <w:sz w:val="22"/>
          <w:szCs w:val="22"/>
        </w:rPr>
        <w:t>@</w:t>
      </w:r>
      <w:r>
        <w:rPr>
          <w:rFonts w:cs="Times New Roman" w:ascii="Times New Roman" w:hAnsi="Times New Roman"/>
          <w:sz w:val="22"/>
          <w:szCs w:val="22"/>
        </w:rPr>
        <w:t xml:space="preserve"> at Oil and Gas Group offsite, April 1998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Supervised analysts/associates on DCF analysis, technical modeling, due diligence and loan documentation efforts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4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Initiated and structured collateral/mortgage review for major accounts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Structured and closed Section 29 Tax Partnership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720"/>
        <w:jc w:val="both"/>
        <w:rPr/>
      </w:pPr>
      <w:r>
        <w:rPr>
          <w:rFonts w:cs="WP TypographicSymbols" w:ascii="WP TypographicSymbols" w:hAnsi="WP TypographicSymbols"/>
          <w:b/>
          <w:bCs/>
          <w:sz w:val="24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Worked with Chase Capital Partners, M&amp;A, Private Placements, Syndications, Capital Markets, Merchant Banking/High Yield Securities, Project Finance and Private Banking Groups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6"/>
          <w:szCs w:val="26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Organized and maintained Oil and Gas Group research library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4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Series 7 licensed securities dealer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GRAHAM RESOURCES, INC. - Covington, Louisiana, 1987 - 1991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  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  <w:t>Staff Analyst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- Investments/Acquisitions</w:t>
      </w:r>
      <w:r>
        <w:rPr>
          <w:rFonts w:cs="Times New Roman" w:ascii="Times New Roman" w:hAnsi="Times New Roman"/>
          <w:sz w:val="22"/>
          <w:szCs w:val="22"/>
        </w:rPr>
        <w:t>, May 1990 - September 1991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 xml:space="preserve">Acquired and managed </w:t>
      </w:r>
      <w:r>
        <w:rPr>
          <w:rFonts w:cs="WP TypographicSymbols" w:ascii="WP TypographicSymbols" w:hAnsi="WP TypographicSymbols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Growth Fund</w:t>
      </w:r>
      <w:r>
        <w:rPr>
          <w:rFonts w:cs="WP TypographicSymbols" w:ascii="WP TypographicSymbols" w:hAnsi="WP TypographicSymbols"/>
          <w:sz w:val="22"/>
          <w:szCs w:val="22"/>
        </w:rPr>
        <w:t>@</w:t>
      </w:r>
      <w:r>
        <w:rPr>
          <w:rFonts w:cs="Times New Roman" w:ascii="Times New Roman" w:hAnsi="Times New Roman"/>
          <w:sz w:val="22"/>
          <w:szCs w:val="22"/>
        </w:rPr>
        <w:t xml:space="preserve"> (equity) investments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Screened and evaluated $3 billion of oil and gas acquisitions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Supervised financial analysts in acquisition efforts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Closed $35 million of oil and gas acquisitions</w:t>
      </w:r>
    </w:p>
    <w:p>
      <w:pPr>
        <w:pStyle w:val="Normal"/>
        <w:ind w:start="720" w:end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Senior Financial Analyst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- Consolidation Team</w:t>
      </w:r>
      <w:r>
        <w:rPr>
          <w:rFonts w:cs="Times New Roman" w:ascii="Times New Roman" w:hAnsi="Times New Roman"/>
          <w:sz w:val="22"/>
          <w:szCs w:val="22"/>
        </w:rPr>
        <w:t>, August 1989 - May 1990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 xml:space="preserve">Member of seven person strategic planning team dedicated to </w:t>
      </w:r>
      <w:r>
        <w:rPr>
          <w:rFonts w:cs="WP TypographicSymbols" w:ascii="WP TypographicSymbols" w:hAnsi="WP TypographicSymbols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Roll-Up</w:t>
      </w:r>
      <w:r>
        <w:rPr>
          <w:rFonts w:cs="WP TypographicSymbols" w:ascii="WP TypographicSymbols" w:hAnsi="WP TypographicSymbols"/>
          <w:sz w:val="22"/>
          <w:szCs w:val="22"/>
        </w:rPr>
        <w:t>@</w:t>
      </w:r>
      <w:r>
        <w:rPr>
          <w:rFonts w:cs="Times New Roman" w:ascii="Times New Roman" w:hAnsi="Times New Roman"/>
          <w:sz w:val="22"/>
          <w:szCs w:val="22"/>
        </w:rPr>
        <w:t xml:space="preserve"> of limited partnerships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Responsible for calculating exchange values, cash-on-cash returns and variance reports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Created and organized presentations for senior management and investment banks</w:t>
      </w:r>
    </w:p>
    <w:p>
      <w:pPr>
        <w:pStyle w:val="Normal"/>
        <w:ind w:start="720" w:end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Senior Analyst/Analyst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- Corporate Development/Product Origination</w:t>
      </w:r>
      <w:r>
        <w:rPr>
          <w:rFonts w:cs="Times New Roman" w:ascii="Times New Roman" w:hAnsi="Times New Roman"/>
          <w:sz w:val="22"/>
          <w:szCs w:val="22"/>
        </w:rPr>
        <w:t>, June 1987 - August 1989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Formulated, created and documented analytical computer models utilizing DCF analysis, oil and gas reserve estimations and investor payout and yield calculations</w:t>
      </w:r>
    </w:p>
    <w:p>
      <w:pPr>
        <w:pStyle w:val="Normal"/>
        <w:tabs>
          <w:tab w:val="clear" w:pos="720"/>
          <w:tab w:val="left" w:pos="-1440" w:leader="none"/>
        </w:tabs>
        <w:ind w:hanging="720" w:start="144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 xml:space="preserve">Researched and prepared detailed term sheets and </w:t>
      </w:r>
      <w:r>
        <w:rPr>
          <w:rFonts w:cs="WP TypographicSymbols" w:ascii="WP TypographicSymbols" w:hAnsi="WP TypographicSymbols"/>
          <w:sz w:val="22"/>
          <w:szCs w:val="22"/>
        </w:rPr>
        <w:t>A</w:t>
      </w:r>
      <w:r>
        <w:rPr>
          <w:rFonts w:cs="Times New Roman" w:ascii="Times New Roman" w:hAnsi="Times New Roman"/>
          <w:sz w:val="22"/>
          <w:szCs w:val="22"/>
        </w:rPr>
        <w:t>white</w:t>
      </w:r>
      <w:r>
        <w:rPr>
          <w:rFonts w:cs="WP TypographicSymbols" w:ascii="WP TypographicSymbols" w:hAnsi="WP TypographicSymbols"/>
          <w:sz w:val="22"/>
          <w:szCs w:val="22"/>
        </w:rPr>
        <w:t>@</w:t>
      </w:r>
      <w:r>
        <w:rPr>
          <w:rFonts w:cs="Times New Roman" w:ascii="Times New Roman" w:hAnsi="Times New Roman"/>
          <w:sz w:val="22"/>
          <w:szCs w:val="22"/>
        </w:rPr>
        <w:t xml:space="preserve"> papers on alternative financing opportunities</w:t>
      </w:r>
      <w:r>
        <w:br w:type="page"/>
      </w:r>
    </w:p>
    <w:p>
      <w:pPr>
        <w:pStyle w:val="Normal"/>
        <w:tabs>
          <w:tab w:val="clear" w:pos="720"/>
          <w:tab w:val="center" w:pos="5760" w:leader="none"/>
        </w:tabs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b/>
          <w:bCs/>
          <w:sz w:val="24"/>
        </w:rPr>
        <w:t>BLAISE F. ST. RAYMOND</w:t>
      </w:r>
    </w:p>
    <w:p>
      <w:pPr>
        <w:pStyle w:val="Normal"/>
        <w:tabs>
          <w:tab w:val="clear" w:pos="720"/>
          <w:tab w:val="center" w:pos="5760" w:leader="none"/>
        </w:tabs>
        <w:jc w:val="both"/>
        <w:rPr/>
      </w:pPr>
      <w:r>
        <w:rPr>
          <w:rFonts w:cs="Times New Roman" w:ascii="Times New Roman" w:hAnsi="Times New Roman"/>
          <w:sz w:val="24"/>
        </w:rPr>
        <w:tab/>
      </w:r>
      <w:r>
        <w:rPr>
          <w:rFonts w:cs="Times New Roman" w:ascii="Times New Roman" w:hAnsi="Times New Roman"/>
          <w:szCs w:val="17"/>
        </w:rPr>
        <w:t>4605 Post Oak Place, Suite 100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Cs w:val="17"/>
        </w:rPr>
      </w:pPr>
      <w:r>
        <w:rPr>
          <w:rFonts w:cs="Times New Roman" w:ascii="Times New Roman" w:hAnsi="Times New Roman"/>
          <w:szCs w:val="17"/>
        </w:rPr>
        <w:tab/>
        <w:t>Houston, Texas 77027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Cs w:val="17"/>
        </w:rPr>
      </w:pPr>
      <w:r>
        <w:rPr>
          <w:rFonts w:cs="Times New Roman" w:ascii="Times New Roman" w:hAnsi="Times New Roman"/>
          <w:szCs w:val="17"/>
        </w:rPr>
        <w:tab/>
        <w:t>(713) 621-8168 (Direct)</w:t>
      </w:r>
    </w:p>
    <w:p>
      <w:pPr>
        <w:pStyle w:val="Normal"/>
        <w:tabs>
          <w:tab w:val="clear" w:pos="720"/>
          <w:tab w:val="center" w:pos="5760" w:leader="none"/>
        </w:tabs>
        <w:jc w:val="both"/>
        <w:rPr>
          <w:rFonts w:ascii="Times New Roman" w:hAnsi="Times New Roman" w:cs="Times New Roman"/>
          <w:szCs w:val="17"/>
        </w:rPr>
      </w:pPr>
      <w:r>
        <w:rPr>
          <w:rFonts w:cs="Times New Roman" w:ascii="Times New Roman" w:hAnsi="Times New Roman"/>
          <w:szCs w:val="17"/>
        </w:rPr>
        <w:tab/>
        <w:t>(713) 621-8169 (Fax)</w:t>
      </w:r>
    </w:p>
    <w:p>
      <w:pPr>
        <w:pStyle w:val="Normal"/>
        <w:tabs>
          <w:tab w:val="clear" w:pos="720"/>
          <w:tab w:val="center" w:pos="5760" w:leader="none"/>
        </w:tabs>
        <w:jc w:val="center"/>
        <w:rPr>
          <w:rFonts w:ascii="Times New Roman" w:hAnsi="Times New Roman" w:cs="Times New Roman"/>
          <w:szCs w:val="16"/>
        </w:rPr>
      </w:pPr>
      <w:r>
        <w:rPr>
          <w:rFonts w:cs="Times New Roman" w:ascii="Times New Roman" w:hAnsi="Times New Roman"/>
          <w:szCs w:val="17"/>
        </w:rPr>
        <w:t>blaisestr@emcholdings.com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Cs w:val="20"/>
          <w:u w:val="single"/>
        </w:rPr>
      </w:pPr>
      <w:r>
        <w:rPr>
          <w:rFonts w:cs="Times New Roman" w:ascii="Times New Roman" w:hAnsi="Times New Roman"/>
          <w:b/>
          <w:bCs/>
          <w:szCs w:val="20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0"/>
          <w:u w:val="single"/>
        </w:rPr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  <w:u w:val="single"/>
        </w:rPr>
        <w:t>EDUCATIONAL BACKGROUND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bCs/>
          <w:sz w:val="22"/>
          <w:szCs w:val="22"/>
        </w:rPr>
        <w:t>MASTER OF BUSINESS ADMINISTRATION - December 1986</w:t>
      </w:r>
    </w:p>
    <w:p>
      <w:pPr>
        <w:pStyle w:val="Normal"/>
        <w:ind w:start="720" w:end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A. B. Freeman School of Business, Tulane University</w:t>
      </w:r>
      <w:r>
        <w:rPr>
          <w:rFonts w:cs="Times New Roman" w:ascii="Times New Roman" w:hAnsi="Times New Roman"/>
          <w:sz w:val="22"/>
          <w:szCs w:val="22"/>
        </w:rPr>
        <w:t xml:space="preserve"> - New Orleans, Louisiana</w:t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GPA = 3.5/4.0 (Top 20%)</w:t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</w:rPr>
        <w:tab/>
        <w:t>Concentrations - finance, economics</w:t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Dean's List</w:t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 xml:space="preserve"> </w:t>
        <w:tab/>
        <w:t>Graduate/Teacher Assistant</w:t>
      </w:r>
    </w:p>
    <w:p>
      <w:pPr>
        <w:pStyle w:val="Normal"/>
        <w:ind w:start="72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Member Beta Alpha Psi Honorary Accounting Society</w:t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   </w:t>
      </w:r>
      <w:r>
        <w:rPr>
          <w:rFonts w:cs="Times New Roman" w:ascii="Times New Roman" w:hAnsi="Times New Roman"/>
          <w:b/>
          <w:bCs/>
          <w:sz w:val="22"/>
          <w:szCs w:val="22"/>
        </w:rPr>
        <w:t>BACHELOR OF SCIENCE OF PETROLEUM ENGINEERING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sz w:val="22"/>
          <w:szCs w:val="22"/>
        </w:rPr>
        <w:t>- May 1983</w:t>
      </w:r>
    </w:p>
    <w:p>
      <w:pPr>
        <w:pStyle w:val="Normal"/>
        <w:ind w:firstLine="720" w:end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</w:rPr>
        <w:t>Louisiana State University</w:t>
      </w:r>
      <w:r>
        <w:rPr>
          <w:rFonts w:cs="Times New Roman" w:ascii="Times New Roman" w:hAnsi="Times New Roman"/>
          <w:sz w:val="22"/>
          <w:szCs w:val="22"/>
        </w:rPr>
        <w:t xml:space="preserve"> - Baton Rouge, Louisiana</w:t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Minor in management</w:t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 xml:space="preserve"> </w:t>
        <w:tab/>
        <w:t>Chancellor's Freshman Award</w:t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Dean's List</w:t>
        <w:tab/>
        <w:tab/>
        <w:tab/>
        <w:tab/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 xml:space="preserve"> </w:t>
        <w:tab/>
        <w:t>Shell Oil Company Scholarship</w:t>
      </w:r>
    </w:p>
    <w:p>
      <w:pPr>
        <w:pStyle w:val="Normal"/>
        <w:tabs>
          <w:tab w:val="clear" w:pos="720"/>
          <w:tab w:val="left" w:pos="-1440" w:leader="none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tabs>
          <w:tab w:val="clear" w:pos="720"/>
          <w:tab w:val="left" w:pos="-1440" w:leader="none"/>
        </w:tabs>
        <w:jc w:val="both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cs="Times New Roman" w:ascii="Times New Roman" w:hAnsi="Times New Roman"/>
          <w:b/>
          <w:bCs/>
          <w:sz w:val="24"/>
          <w:u w:val="single"/>
        </w:rPr>
        <w:t>PROFESSIONAL AFFILIATIONS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b/>
          <w:bCs/>
          <w:sz w:val="22"/>
          <w:szCs w:val="22"/>
        </w:rPr>
        <w:tab/>
      </w:r>
      <w:r>
        <w:rPr>
          <w:rFonts w:cs="Times New Roman" w:ascii="Times New Roman" w:hAnsi="Times New Roman"/>
          <w:sz w:val="22"/>
          <w:szCs w:val="22"/>
        </w:rPr>
        <w:t>Society of Petroleum Engineers (SPE)</w:t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Independent Petroleum Association of America (IPAA)</w:t>
      </w:r>
    </w:p>
    <w:p>
      <w:pPr>
        <w:pStyle w:val="Normal"/>
        <w:tabs>
          <w:tab w:val="clear" w:pos="720"/>
          <w:tab w:val="left" w:pos="-1440" w:leader="none"/>
        </w:tabs>
        <w:ind w:hanging="5760" w:start="6480" w:end="0"/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>$</w:t>
      </w:r>
      <w:r>
        <w:rPr>
          <w:rFonts w:cs="Times New Roman" w:ascii="Times New Roman" w:hAnsi="Times New Roman"/>
          <w:sz w:val="22"/>
          <w:szCs w:val="22"/>
        </w:rPr>
        <w:tab/>
        <w:t>Texas Independent Producers and Royalty Owners (TIPRO)</w:t>
      </w:r>
    </w:p>
    <w:p>
      <w:pPr>
        <w:pStyle w:val="Normal"/>
        <w:tabs>
          <w:tab w:val="clear" w:pos="720"/>
          <w:tab w:val="left" w:pos="-1440" w:leader="none"/>
        </w:tabs>
        <w:jc w:val="both"/>
        <w:rPr/>
      </w:pPr>
      <w:r>
        <w:rPr>
          <w:rFonts w:cs="WP TypographicSymbols" w:ascii="WP TypographicSymbols" w:hAnsi="WP TypographicSymbols"/>
          <w:b/>
          <w:bCs/>
          <w:sz w:val="22"/>
          <w:szCs w:val="22"/>
        </w:rPr>
        <w:tab/>
        <w:t>$</w:t>
      </w:r>
      <w:r>
        <w:rPr>
          <w:rFonts w:cs="Times New Roman" w:ascii="Times New Roman" w:hAnsi="Times New Roman"/>
          <w:sz w:val="22"/>
          <w:szCs w:val="22"/>
        </w:rPr>
        <w:tab/>
        <w:t>Houston World Affairs Council</w:t>
      </w:r>
    </w:p>
    <w:sectPr>
      <w:footerReference w:type="default" r:id="rId2"/>
      <w:footerReference w:type="first" r:id="rId3"/>
      <w:type w:val="nextPage"/>
      <w:pgSz w:w="12240" w:h="15840"/>
      <w:pgMar w:left="360" w:right="360" w:gutter="0" w:header="0" w:top="288" w:footer="144" w:bottom="66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RefSpecialty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Fonts w:cs="Times New Roman" w:ascii="Times New Roman" w:hAnsi="Times New Roman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  <w:rFonts w:cs="Times New Roman" w:ascii="Times New Roman" w:hAnsi="Times New Roman"/>
      </w:rPr>
      <w:t xml:space="preserve"> 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Times New Roman" w:hAnsi="Times New Roman" w:cs="Times New Roman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87.4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  <w:rFonts w:ascii="Times New Roman" w:hAnsi="Times New Roman" w:cs="Times New Roman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RefSpecialty" w:hAnsi="RefSpecialty" w:eastAsia="Times New Roman" w:cs="RefSpecialty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rFonts w:ascii="Times New Roman" w:hAnsi="Times New Roman" w:cs="Times New Roman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Times New Roman" w:hAnsi="Times New Roman" w:cs="Times New Roman"/>
      <w:b/>
      <w:b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2001-04-04T19:53:00Z</dcterms:created>
  <dc:creator>Blaise F. St. Raymond</dc:creator>
  <dc:description/>
  <dc:language>en-CA</dc:language>
  <cp:lastModifiedBy>Blaise F. St. Raymond</cp:lastModifiedBy>
  <cp:lastPrinted>2001-04-11T12:41:00Z</cp:lastPrinted>
  <dcterms:modified xsi:type="dcterms:W3CDTF">2001-04-11T15:15:00Z</dcterms:modified>
  <cp:revision>5</cp:revision>
  <dc:subject/>
  <dc:title/>
</cp:coreProperties>
</file>