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pPr>
      <w:r>
        <w:rPr>
          <w:sz w:val="22"/>
        </w:rPr>
        <w:t xml:space="preserve">WHEREAS, </w:t>
      </w:r>
      <w:del w:id="0" w:author="Joe F. Wright" w:date="2001-05-02T11:05:00Z">
        <w:r>
          <w:rPr>
            <w:sz w:val="22"/>
          </w:rPr>
          <w:delText>you (“you” or “Broker”)</w:delText>
        </w:r>
      </w:del>
      <w:ins w:id="1" w:author="Joe F. Wright" w:date="2001-05-02T11:05:00Z">
        <w:r>
          <w:rPr>
            <w:sz w:val="22"/>
          </w:rPr>
          <w:t xml:space="preserve"> APB Energy, Inc., and its subsidiaries (upon execution of a mutually agreeable credit facility which covers Broker and its subsidiaries) (“you” or “Broker”)</w:t>
        </w:r>
      </w:ins>
      <w:r>
        <w:rPr>
          <w:sz w:val="22"/>
        </w:rPr>
        <w:t xml:space="preserve">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sz w:val="22"/>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ins w:id="2" w:author="Joe F. Wright" w:date="2001-05-02T11:21:00Z">
        <w:r>
          <w:rPr>
            <w:sz w:val="22"/>
          </w:rPr>
          <w:t xml:space="preserve">  Enron agrees to provide Broker access to and use of the Website in accordance with the terms and conditions of this Agreement.</w:t>
        </w:r>
      </w:ins>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w:t>
      </w:r>
      <w:ins w:id="3" w:author="Joe F. Wright" w:date="2001-05-02T12:16:00Z">
        <w:r>
          <w:rPr>
            <w:sz w:val="22"/>
          </w:rPr>
          <w:t>, in a manner determined by Broker,</w:t>
        </w:r>
      </w:ins>
      <w:r>
        <w:rPr>
          <w:sz w:val="22"/>
        </w:rPr>
        <w:t xml:space="preserve">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 xml:space="preserve">Except with respect to authorized communications with Participants and Counterparties, Broker will not sell, lease, store, retransmit, redistribute or provide, directly or indirectly, any portion of the content of the Website to any third party.  </w:t>
      </w:r>
      <w:ins w:id="4" w:author="Joe F. Wright" w:date="2001-05-02T12:17:00Z">
        <w:r>
          <w:rPr>
            <w:sz w:val="22"/>
          </w:rPr>
          <w:t>However, nothing in this Agreement shall prohibit Broker from selling, leasing, storing, retransmitting, redistributing or providing, directly or indirectly, any information regarding the confirmed trades or trading history of those Participants for which it brokers transactions, if such information has been aggregated anonymously with other similar information and if the Participant and its count</w:t>
        </w:r>
      </w:ins>
      <w:ins w:id="5" w:author="Joe F. Wright" w:date="2001-05-02T12:20:00Z">
        <w:r>
          <w:rPr>
            <w:sz w:val="22"/>
          </w:rPr>
          <w:t xml:space="preserve">erparty to the transactions have previously authorized Broker to use such information as suggested in this sentence.  </w:t>
        </w:r>
      </w:ins>
      <w:r>
        <w:rPr>
          <w:sz w:val="22"/>
        </w:rPr>
        <w:t>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w:t>
      </w:r>
      <w:ins w:id="6" w:author="Joe F. Wright" w:date="2001-05-02T12:21:00Z">
        <w:r>
          <w:rPr>
            <w:sz w:val="22"/>
          </w:rPr>
          <w:t>, except as specifically granted in this Agreement</w:t>
        </w:r>
      </w:ins>
      <w:r>
        <w:rPr>
          <w:sz w:val="22"/>
        </w:rPr>
        <w:t xml:space="preserve">.  Broker agrees </w:t>
      </w:r>
      <w:del w:id="7" w:author="Joe F. Wright" w:date="2001-05-02T12:21:00Z">
        <w:r>
          <w:rPr>
            <w:sz w:val="22"/>
          </w:rPr>
          <w:delText>to protect the</w:delText>
        </w:r>
      </w:del>
      <w:ins w:id="8" w:author="Joe F. Wright" w:date="2001-05-02T12:21:00Z">
        <w:r>
          <w:rPr>
            <w:sz w:val="22"/>
          </w:rPr>
          <w:t xml:space="preserve"> that it will not take any action contrary to the valid</w:t>
        </w:r>
      </w:ins>
      <w:r>
        <w:rPr>
          <w:sz w:val="22"/>
        </w:rPr>
        <w:t xml:space="preserv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w:t>
      </w:r>
      <w:ins w:id="9" w:author="Joe F. Wright" w:date="2001-05-02T12:22:00Z">
        <w:r>
          <w:rPr>
            <w:sz w:val="22"/>
          </w:rPr>
          <w:t xml:space="preserve">but acting in a commercially reasonable manner, </w:t>
        </w:r>
      </w:ins>
      <w:r>
        <w:rPr>
          <w:sz w:val="22"/>
        </w:rPr>
        <w:t xml:space="preserve">temporarily or permanently cease to provide the Website or suspend, terminate or restrict Broker’s access to and utilization of the Website.  If Enron permanently terminates Broker’s access to the Website at a time when Broker is not in default under this Agreement, </w:t>
      </w:r>
      <w:ins w:id="10" w:author="Joe F. Wright" w:date="2001-05-02T12:23:00Z">
        <w:r>
          <w:rPr>
            <w:sz w:val="22"/>
          </w:rPr>
          <w:t xml:space="preserve">or if Broker is unable to access the area of the Website </w:t>
        </w:r>
      </w:ins>
      <w:ins w:id="11" w:author="Joe F. Wright" w:date="2001-05-02T12:25:00Z">
        <w:r>
          <w:rPr>
            <w:sz w:val="22"/>
          </w:rPr>
          <w:t>reserved for the</w:t>
        </w:r>
      </w:ins>
      <w:ins w:id="12" w:author="Joe F. Wright" w:date="2001-05-02T13:33:00Z">
        <w:r>
          <w:rPr>
            <w:sz w:val="22"/>
          </w:rPr>
          <w:t xml:space="preserve"> submittal of Offers (as defined below) for a period of at least three (3) consecutive business days, other than as a result of Broker</w:t>
        </w:r>
      </w:ins>
      <w:ins w:id="13" w:author="Joe F. Wright" w:date="2001-05-02T13:35:00Z">
        <w:r>
          <w:rPr>
            <w:sz w:val="22"/>
          </w:rPr>
          <w:t xml:space="preserve">’s own actions or fault, then (i) Broker may terminate this Agreement and </w:t>
        </w:r>
      </w:ins>
      <w:ins w:id="14" w:author="Joe F. Wright" w:date="2001-05-02T12:23:00Z">
        <w:r>
          <w:rPr>
            <w:sz w:val="22"/>
          </w:rPr>
          <w:t xml:space="preserve"> </w:t>
        </w:r>
      </w:ins>
      <w:r>
        <w:rPr>
          <w:sz w:val="22"/>
        </w:rPr>
        <w:t>Enron will refund a pro rata portion of the Access Fee provided for in the Fee Agreement</w:t>
      </w:r>
      <w:ins w:id="15" w:author="Joe F. Wright" w:date="2001-05-02T13:36:00Z">
        <w:r>
          <w:rPr>
            <w:sz w:val="22"/>
          </w:rPr>
          <w:t>, to the extent that any portion of the Access Fee already paid to Enron is for a period extending beyond the termination date of this Agreement</w:t>
        </w:r>
      </w:ins>
      <w:r>
        <w:rPr>
          <w:sz w:val="22"/>
        </w:rPr>
        <w:t>.</w:t>
      </w:r>
      <w:ins w:id="16" w:author="Joe F. Wright" w:date="2001-05-02T13:37:00Z">
        <w:r>
          <w:rPr>
            <w:sz w:val="22"/>
          </w:rPr>
          <w:t xml:space="preserve">  For the Purposes of the preceding sentence, a “business day” shall mean a consecutive twenty-four (24) hour period, beginning at 12:00 am (CST) and ending at 11:59 pm (CST) on the same day, during which information for the Commodities available to Broker is available on the Website.</w:t>
        </w:r>
      </w:ins>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pPr>
      <w:r>
        <w:rPr>
          <w:sz w:val="22"/>
        </w:rPr>
        <w:t>(f)</w:t>
        <w:tab/>
        <w:t xml:space="preserve">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w:t>
      </w:r>
      <w:ins w:id="17" w:author="Joe F. Wright" w:date="2001-05-02T13:39:00Z">
        <w:r>
          <w:rPr>
            <w:sz w:val="22"/>
          </w:rPr>
          <w:t xml:space="preserve">applicable </w:t>
        </w:r>
      </w:ins>
      <w:r>
        <w:rPr>
          <w:sz w:val="22"/>
        </w:rPr>
        <w:t>approvals,</w:t>
      </w:r>
      <w:ins w:id="18" w:author="Joe F. Wright" w:date="2001-05-02T13:39:00Z">
        <w:r>
          <w:rPr>
            <w:sz w:val="22"/>
          </w:rPr>
          <w:t xml:space="preserve"> if any,</w:t>
        </w:r>
      </w:ins>
      <w:r>
        <w:rPr>
          <w:sz w:val="22"/>
        </w:rPr>
        <w:t xml:space="preserve">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ins w:id="19" w:author="Joe F. Wright" w:date="2001-05-02T13:41:00Z"/>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ins w:id="21" w:author="Joe F. Wright" w:date="2001-05-02T13:41:00Z"/>
        </w:rPr>
      </w:pPr>
      <w:ins w:id="20" w:author="Joe F. Wright" w:date="2001-05-02T13:41:00Z">
        <w:r>
          <w:rPr>
            <w:sz w:val="22"/>
          </w:rPr>
        </w:r>
      </w:ins>
    </w:p>
    <w:p>
      <w:pPr>
        <w:pStyle w:val="Normal"/>
        <w:widowControl/>
        <w:numPr>
          <w:ilvl w:val="0"/>
          <w:numId w:val="1"/>
        </w:numPr>
        <w:jc w:val="both"/>
        <w:rPr>
          <w:b/>
          <w:bCs/>
          <w:sz w:val="22"/>
          <w:ins w:id="23" w:author="Joe F. Wright" w:date="2001-05-02T13:41:00Z"/>
        </w:rPr>
      </w:pPr>
      <w:ins w:id="22" w:author="Joe F. Wright" w:date="2001-05-02T13:41:00Z">
        <w:r>
          <w:rPr>
            <w:b/>
            <w:bCs/>
            <w:sz w:val="22"/>
          </w:rPr>
          <w:t>REPRESENTATIONS, WARRANTIES AND COVENANTS OF ENRON.</w:t>
        </w:r>
      </w:ins>
    </w:p>
    <w:p>
      <w:pPr>
        <w:pStyle w:val="Normal"/>
        <w:widowControl/>
        <w:jc w:val="both"/>
        <w:rPr>
          <w:b/>
          <w:bCs/>
          <w:sz w:val="22"/>
          <w:ins w:id="25" w:author="Joe F. Wright" w:date="2001-05-02T13:41:00Z"/>
        </w:rPr>
      </w:pPr>
      <w:ins w:id="24" w:author="Joe F. Wright" w:date="2001-05-02T13:41:00Z">
        <w:r>
          <w:rPr>
            <w:b/>
            <w:bCs/>
            <w:sz w:val="22"/>
          </w:rPr>
        </w:r>
      </w:ins>
    </w:p>
    <w:p>
      <w:pPr>
        <w:pStyle w:val="BodyTextIndent"/>
        <w:ind w:firstLine="1440" w:start="0" w:end="0"/>
        <w:rPr>
          <w:ins w:id="27" w:author="Joe F. Wright" w:date="2001-05-02T13:43:00Z"/>
        </w:rPr>
      </w:pPr>
      <w:ins w:id="26" w:author="Joe F. Wright" w:date="2001-05-02T13:41:00Z">
        <w:r>
          <w:rPr/>
          <w:t>(a)</w:t>
          <w:tab/>
          <w:t>Enron warrants that it has all the necessary power and authority to execute and perform this Agreement and this Agreement is the legal, valid and binding agreement, enforceable against Enron in accordance with its terms.</w:t>
        </w:r>
      </w:ins>
    </w:p>
    <w:p>
      <w:pPr>
        <w:pStyle w:val="BodyTextIndent"/>
        <w:ind w:firstLine="1440" w:start="0" w:end="0"/>
        <w:rPr>
          <w:ins w:id="29" w:author="Joe F. Wright" w:date="2001-05-02T13:43:00Z"/>
        </w:rPr>
      </w:pPr>
      <w:ins w:id="28" w:author="Joe F. Wright" w:date="2001-05-02T13:43:00Z">
        <w:r>
          <w:rPr/>
        </w:r>
      </w:ins>
    </w:p>
    <w:p>
      <w:pPr>
        <w:pStyle w:val="BodyTextIndent"/>
        <w:ind w:firstLine="1440" w:start="0" w:end="0"/>
        <w:rPr>
          <w:ins w:id="31" w:author="Joe F. Wright" w:date="2001-05-02T13:43:00Z"/>
        </w:rPr>
      </w:pPr>
      <w:ins w:id="30" w:author="Joe F. Wright" w:date="2001-05-02T13:43:00Z">
        <w:r>
          <w:rPr/>
          <w:t>(b)</w:t>
          <w:tab/>
          <w:t>Neither the execution of nor performance under this Agreement by Enron violates any law, rule, regulation or order, or any agreement, document or instrument, binding on or applicable to Enron.  Enron shall comply with any and all laws, rules, regulations or orders applicable to Enron and the Website.</w:t>
        </w:r>
      </w:ins>
    </w:p>
    <w:p>
      <w:pPr>
        <w:pStyle w:val="Normal"/>
        <w:widowControl/>
        <w:ind w:hanging="1440" w:start="1440" w:end="0"/>
        <w:jc w:val="both"/>
        <w:rPr>
          <w:sz w:val="22"/>
        </w:rPr>
      </w:pPr>
      <w:r>
        <w:rPr>
          <w:sz w:val="22"/>
          <w:rPrChange w:id="0" w:author="Joe F. Wright" w:date="2001-05-02T13:42:00Z"/>
        </w:rPr>
        <w:rPrChange w:id="0" w:author="Joe F. Wright" w:date="2001-05-02T13:42:00Z"/>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del w:id="33" w:author="Joe F. Wright" w:date="2001-05-02T13:45:00Z">
        <w:r>
          <w:rPr>
            <w:b/>
            <w:sz w:val="22"/>
          </w:rPr>
          <w:delText>3</w:delText>
        </w:r>
      </w:del>
      <w:ins w:id="34" w:author="Joe F. Wright" w:date="2001-05-02T13:45:00Z">
        <w:r>
          <w:rPr>
            <w:b/>
            <w:sz w:val="22"/>
          </w:rPr>
          <w:t>4</w:t>
        </w:r>
      </w:ins>
      <w:r>
        <w:rPr>
          <w:b/>
          <w:sz w:val="22"/>
        </w:rPr>
        <w:t>.</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w:t>
      </w:r>
      <w:ins w:id="35" w:author="mgreenbe" w:date="2001-04-12T15:12:00Z">
        <w:r>
          <w:rPr>
            <w:sz w:val="22"/>
          </w:rPr>
          <w:t>Operative Agreements</w:t>
        </w:r>
      </w:ins>
      <w:del w:id="36" w:author="mgreenbe" w:date="2001-04-12T15:13:00Z">
        <w:r>
          <w:rPr>
            <w:sz w:val="22"/>
          </w:rPr>
          <w:delText>other written agreements between the parties</w:delText>
        </w:r>
      </w:del>
      <w:r>
        <w:rPr>
          <w:sz w:val="22"/>
        </w:rPr>
        <w:t xml:space="preserve"> in respect of the products which are the subject matter of the relevant Execution from time to time.  An Execution, when accepted or confirmed by Enron, shall bind a Participant, as a Counterparty to a Transaction, in accordance with such </w:t>
      </w:r>
      <w:del w:id="37" w:author="mgreenbe" w:date="2001-04-12T15:13:00Z">
        <w:r>
          <w:rPr>
            <w:sz w:val="22"/>
          </w:rPr>
          <w:delText>contracts, agreements, confirmations or course of dealing (each, an “</w:delText>
        </w:r>
      </w:del>
      <w:r>
        <w:rPr>
          <w:sz w:val="22"/>
        </w:rPr>
        <w:t>Operative Agreement</w:t>
      </w:r>
      <w:del w:id="38" w:author="mgreenbe" w:date="2001-04-12T15:13:00Z">
        <w:r>
          <w:rPr>
            <w:sz w:val="22"/>
          </w:rPr>
          <w:delText xml:space="preserve">”) </w:delText>
        </w:r>
      </w:del>
      <w:ins w:id="39" w:author="mgreenbe" w:date="2001-04-12T15:13:00Z">
        <w:r>
          <w:rPr>
            <w:sz w:val="22"/>
          </w:rPr>
          <w:t xml:space="preserve"> </w:t>
        </w:r>
      </w:ins>
      <w:r>
        <w:rPr>
          <w:sz w:val="22"/>
        </w:rPr>
        <w:t>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w:t>
      </w:r>
      <w:ins w:id="40" w:author="mgreenbe" w:date="2001-04-12T15:14:00Z">
        <w:r>
          <w:rPr>
            <w:sz w:val="22"/>
          </w:rPr>
          <w:t xml:space="preserve">Broker fails to obtain the Broker Verification (as defined in paragraph </w:t>
        </w:r>
      </w:ins>
      <w:ins w:id="41" w:author="Joe F. Wright" w:date="2001-05-02T13:54:00Z">
        <w:r>
          <w:rPr>
            <w:sz w:val="22"/>
          </w:rPr>
          <w:t xml:space="preserve">4 </w:t>
        </w:r>
      </w:ins>
      <w:ins w:id="42" w:author="mgreenbe" w:date="2001-04-12T15:15:00Z">
        <w:r>
          <w:rPr>
            <w:sz w:val="22"/>
          </w:rPr>
          <w:t>(_</w:t>
        </w:r>
      </w:ins>
      <w:ins w:id="43" w:author="Joe F. Wright" w:date="2001-05-02T13:54:00Z">
        <w:r>
          <w:rPr>
            <w:sz w:val="22"/>
          </w:rPr>
          <w:t>h</w:t>
        </w:r>
      </w:ins>
      <w:ins w:id="44" w:author="mgreenbe" w:date="2001-04-12T15:15:00Z">
        <w:r>
          <w:rPr>
            <w:sz w:val="22"/>
          </w:rPr>
          <w:t>) below) for an Execution</w:t>
        </w:r>
      </w:ins>
      <w:del w:id="45" w:author="mgreenbe" w:date="2001-04-12T15:16:00Z">
        <w:r>
          <w:rPr>
            <w:sz w:val="22"/>
          </w:rPr>
          <w:delText>any Participant fails to confirm (or otherwise accept liability in a manner acceptable to Enron for) a Transaction</w:delText>
        </w:r>
      </w:del>
      <w:r>
        <w:rPr>
          <w:sz w:val="22"/>
        </w:rPr>
        <w:t xml:space="preserve">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w:t>
      </w:r>
      <w:ins w:id="46" w:author="mgreenbe" w:date="2001-04-12T16:07:00Z">
        <w:r>
          <w:rPr>
            <w:sz w:val="22"/>
          </w:rPr>
          <w:t xml:space="preserve">obtained the Broker Verification and </w:t>
        </w:r>
      </w:ins>
      <w:r>
        <w:rPr>
          <w:sz w:val="22"/>
        </w:rPr>
        <w:t xml:space="preserve">delivered the </w:t>
      </w:r>
      <w:ins w:id="47" w:author="mgreenbe" w:date="2001-04-12T16:08:00Z">
        <w:r>
          <w:rPr>
            <w:sz w:val="22"/>
          </w:rPr>
          <w:t>Broker Verification to Enron as</w:t>
        </w:r>
      </w:ins>
      <w:del w:id="48" w:author="mgreenbe" w:date="2001-04-12T16:08:00Z">
        <w:r>
          <w:rPr>
            <w:sz w:val="22"/>
          </w:rPr>
          <w:delText>written confirmation of verification</w:delText>
        </w:r>
      </w:del>
      <w:r>
        <w:rPr>
          <w:sz w:val="22"/>
        </w:rPr>
        <w:t xml:space="preserve">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w:t>
      </w:r>
      <w:ins w:id="49" w:author="Joe F. Wright" w:date="2001-05-02T13:49:00Z">
        <w:r>
          <w:rPr>
            <w:sz w:val="22"/>
          </w:rPr>
          <w:t xml:space="preserve">Subject to first providing no less than three (3) business days prior written notice to Broker, </w:t>
        </w:r>
      </w:ins>
      <w:r>
        <w:rPr>
          <w:sz w:val="22"/>
        </w:rPr>
        <w:t>Enron is authorized to draw on any letter of credit or otherwise realize on any other collateral or credit support posted by Broker from time to time in connection with this Agreement to satisfy any liability referred to herein</w:t>
      </w:r>
      <w:ins w:id="50" w:author="mgreenbe" w:date="2001-04-12T16:13:00Z">
        <w:r>
          <w:rPr>
            <w:sz w:val="22"/>
          </w:rPr>
          <w:t>.</w:t>
        </w:r>
      </w:ins>
      <w:del w:id="51" w:author="mgreenbe" w:date="2001-04-12T16:13:00Z">
        <w:r>
          <w:rPr>
            <w:sz w:val="22"/>
          </w:rPr>
          <w:delText>.</w:delText>
        </w:r>
      </w:del>
      <w:ins w:id="52" w:author="Joe F. Wright" w:date="2001-05-02T13:49:00Z">
        <w:r>
          <w:rPr>
            <w:sz w:val="22"/>
          </w:rPr>
          <w:t xml:space="preserve">  </w:t>
        </w:r>
      </w:ins>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 xml:space="preserve">Broker will deliver to Enron </w:t>
      </w:r>
      <w:del w:id="53" w:author="Joe F. Wright" w:date="2001-05-02T13:51:00Z">
        <w:r>
          <w:rPr>
            <w:b w:val="false"/>
            <w:sz w:val="22"/>
          </w:rPr>
          <w:delText>one or more letters of credit from financial institutions and</w:delText>
        </w:r>
      </w:del>
      <w:ins w:id="54" w:author="Joe F. Wright" w:date="2001-05-02T13:51:00Z">
        <w:r>
          <w:rPr>
            <w:b w:val="false"/>
            <w:sz w:val="22"/>
          </w:rPr>
          <w:t xml:space="preserve"> a credit facility</w:t>
        </w:r>
      </w:ins>
      <w:r>
        <w:rPr>
          <w:b w:val="false"/>
          <w:sz w:val="22"/>
        </w:rPr>
        <w:t xml:space="preserve"> in a form </w:t>
      </w:r>
      <w:del w:id="55" w:author="Joe F. Wright" w:date="2001-05-02T13:52:00Z">
        <w:r>
          <w:rPr>
            <w:b w:val="false"/>
            <w:sz w:val="22"/>
          </w:rPr>
          <w:delText>acceptable</w:delText>
        </w:r>
      </w:del>
      <w:ins w:id="56" w:author="Joe F. Wright" w:date="2001-05-02T13:52:00Z">
        <w:r>
          <w:rPr>
            <w:b w:val="false"/>
            <w:sz w:val="22"/>
          </w:rPr>
          <w:t xml:space="preserve"> mutually agreeable</w:t>
        </w:r>
      </w:ins>
      <w:r>
        <w:rPr>
          <w:b w:val="false"/>
          <w:sz w:val="22"/>
        </w:rPr>
        <w:t xml:space="preserve"> to Enron</w:t>
      </w:r>
      <w:ins w:id="57" w:author="Joe F. Wright" w:date="2001-05-02T13:52:00Z">
        <w:r>
          <w:rPr>
            <w:b w:val="false"/>
            <w:sz w:val="22"/>
          </w:rPr>
          <w:t xml:space="preserve"> and Broker</w:t>
        </w:r>
      </w:ins>
      <w:r>
        <w:rPr>
          <w:b w:val="false"/>
          <w:sz w:val="22"/>
        </w:rPr>
        <w:t xml:space="preserve">.  Enron in its sole </w:t>
      </w:r>
      <w:ins w:id="58" w:author="Joe F. Wright" w:date="2001-05-02T13:52:00Z">
        <w:r>
          <w:rPr>
            <w:b w:val="false"/>
            <w:sz w:val="22"/>
          </w:rPr>
          <w:t xml:space="preserve">yet reasonable </w:t>
        </w:r>
      </w:ins>
      <w:r>
        <w:rPr>
          <w:b w:val="false"/>
          <w:sz w:val="22"/>
        </w:rPr>
        <w:t xml:space="preserve">discretion will establish an Execution availability for Broker based upon the balance of Broker’s posted credit support, Broker’s financial condition and any other criteria that </w:t>
      </w:r>
      <w:del w:id="59" w:author="Joe F. Wright" w:date="2001-05-02T13:52:00Z">
        <w:r>
          <w:rPr>
            <w:b w:val="false"/>
            <w:sz w:val="22"/>
          </w:rPr>
          <w:delText>Enron deems prudent</w:delText>
        </w:r>
      </w:del>
      <w:ins w:id="60" w:author="Joe F. Wright" w:date="2001-05-02T13:52:00Z">
        <w:r>
          <w:rPr>
            <w:b w:val="false"/>
            <w:sz w:val="22"/>
          </w:rPr>
          <w:t xml:space="preserve"> are commercially reasonable</w:t>
        </w:r>
      </w:ins>
      <w:r>
        <w:rPr>
          <w:b w:val="false"/>
          <w:sz w:val="22"/>
        </w:rPr>
        <w:t xml:space="preserve">.  Enron will use </w:t>
      </w:r>
      <w:ins w:id="61" w:author="Joe F. Wright" w:date="2001-05-02T13:53:00Z">
        <w:r>
          <w:rPr>
            <w:b w:val="false"/>
            <w:sz w:val="22"/>
          </w:rPr>
          <w:t xml:space="preserve">commercially </w:t>
        </w:r>
      </w:ins>
      <w:r>
        <w:rPr>
          <w:b w:val="false"/>
          <w:sz w:val="22"/>
        </w:rPr>
        <w:t xml:space="preserve">reasonable business </w:t>
      </w:r>
      <w:del w:id="62" w:author="Joe F. Wright" w:date="2001-05-02T13:53:00Z">
        <w:r>
          <w:rPr>
            <w:b w:val="false"/>
            <w:sz w:val="22"/>
          </w:rPr>
          <w:delText>judgement</w:delText>
        </w:r>
      </w:del>
      <w:ins w:id="63" w:author="Joe F. Wright" w:date="2001-05-02T13:53:00Z">
        <w:r>
          <w:rPr>
            <w:b w:val="false"/>
            <w:sz w:val="22"/>
          </w:rPr>
          <w:t xml:space="preserve"> judgment</w:t>
        </w:r>
      </w:ins>
      <w:r>
        <w:rPr>
          <w:b w:val="false"/>
          <w:sz w:val="22"/>
        </w:rPr>
        <w:t xml:space="preserve">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ins w:id="71" w:author="mgreenbe" w:date="2001-04-12T16:13:00Z"/>
        </w:rPr>
      </w:pPr>
      <w:r>
        <w:rPr>
          <w:sz w:val="22"/>
        </w:rPr>
        <w:t>(h)</w:t>
        <w:tab/>
        <w:t xml:space="preserve">On the day of each Execution, Broker will (i) verify each Execution with the relevant Counterparty in writing or by telephone, </w:t>
      </w:r>
      <w:ins w:id="64" w:author="mgreenbe" w:date="2001-04-12T16:46:00Z">
        <w:r>
          <w:rPr>
            <w:sz w:val="22"/>
          </w:rPr>
          <w:t xml:space="preserve">including verification of its authority pursuant to paragraph 2(a) (the “Broker Verification”) </w:t>
        </w:r>
      </w:ins>
      <w:r>
        <w:rPr>
          <w:sz w:val="22"/>
        </w:rPr>
        <w:t xml:space="preserve">(ii) notify Enron of </w:t>
      </w:r>
      <w:ins w:id="65" w:author="mgreenbe" w:date="2001-04-12T16:46:00Z">
        <w:r>
          <w:rPr>
            <w:sz w:val="22"/>
          </w:rPr>
          <w:t>the Broker Verification</w:t>
        </w:r>
      </w:ins>
      <w:del w:id="66" w:author="mgreenbe" w:date="2001-04-12T16:46:00Z">
        <w:r>
          <w:rPr>
            <w:sz w:val="22"/>
          </w:rPr>
          <w:delText>such verification</w:delText>
        </w:r>
      </w:del>
      <w:r>
        <w:rPr>
          <w:sz w:val="22"/>
        </w:rPr>
        <w:t xml:space="preserve"> by telephone and (iii) deliver to Enron a written summary of all Executions which occurred on such day and confirming the </w:t>
      </w:r>
      <w:ins w:id="67" w:author="mgreenbe" w:date="2001-04-12T16:47:00Z">
        <w:r>
          <w:rPr>
            <w:sz w:val="22"/>
          </w:rPr>
          <w:t>Broker V</w:t>
        </w:r>
      </w:ins>
      <w:del w:id="68" w:author="mgreenbe" w:date="2001-04-12T16:47:00Z">
        <w:r>
          <w:rPr>
            <w:sz w:val="22"/>
          </w:rPr>
          <w:delText>v</w:delText>
        </w:r>
      </w:del>
      <w:r>
        <w:rPr>
          <w:sz w:val="22"/>
        </w:rPr>
        <w:t>erification</w:t>
      </w:r>
      <w:del w:id="69" w:author="mgreenbe" w:date="2001-04-12T16:47:00Z">
        <w:r>
          <w:rPr>
            <w:sz w:val="22"/>
          </w:rPr>
          <w:delText>s thereof</w:delText>
        </w:r>
      </w:del>
      <w:r>
        <w:rPr>
          <w:sz w:val="22"/>
        </w:rPr>
        <w:t>.  Broker agrees that it will record all telephone conversations with Counterparties regarding Transactions and will make copies of such recordings available to Enron on reasonable request.</w:t>
      </w:r>
      <w:ins w:id="70" w:author="mgreenbe" w:date="2001-04-12T16:47:00Z">
        <w:r>
          <w:rPr>
            <w:sz w:val="22"/>
          </w:rPr>
          <w:t xml:space="preserve">  Any action required under this paragraph (h) by Broker may be accomplished by electronic means (including, but not limited to, electronic mail or facsimile transmission).</w:t>
        </w:r>
      </w:ins>
      <w:r>
        <w:rPr>
          <w:sz w:val="22"/>
        </w:rPr>
        <w:t xml:space="preserve">  </w:t>
      </w:r>
    </w:p>
    <w:p>
      <w:pPr>
        <w:pStyle w:val="Normal"/>
        <w:widowControl/>
        <w:ind w:firstLine="1440" w:end="0"/>
        <w:jc w:val="both"/>
        <w:rPr>
          <w:sz w:val="22"/>
          <w:ins w:id="73" w:author="mgreenbe" w:date="2001-04-12T16:13:00Z"/>
        </w:rPr>
      </w:pPr>
      <w:ins w:id="72" w:author="mgreenbe" w:date="2001-04-12T16:13:00Z">
        <w:r>
          <w:rPr>
            <w:sz w:val="22"/>
          </w:rPr>
        </w:r>
      </w:ins>
    </w:p>
    <w:p>
      <w:pPr>
        <w:pStyle w:val="Normal"/>
        <w:widowControl/>
        <w:ind w:firstLine="1440" w:end="0"/>
        <w:jc w:val="both"/>
        <w:rPr>
          <w:sz w:val="22"/>
        </w:rPr>
      </w:pPr>
      <w:ins w:id="74" w:author="mgreenbe" w:date="2001-04-12T16:13:00Z">
        <w:r>
          <w:rPr>
            <w:sz w:val="22"/>
          </w:rPr>
          <w:t>(i)</w:t>
          <w:tab/>
          <w:t xml:space="preserve">At such time as Broker has satisfied its obligations under paragraph (h)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w:t>
        </w:r>
      </w:ins>
      <w:ins w:id="75" w:author="mgreenbe" w:date="2001-04-12T16:15:00Z">
        <w:r>
          <w:rPr>
            <w:sz w:val="22"/>
          </w:rPr>
          <w:t xml:space="preserve">agrees that it will use all reasonable efforts to assist Enron </w:t>
        </w:r>
      </w:ins>
      <w:ins w:id="76" w:author="mgreenbe" w:date="2001-04-12T16:45:00Z">
        <w:r>
          <w:rPr>
            <w:sz w:val="22"/>
          </w:rPr>
          <w:t>in supporting the Broker Verification.</w:t>
        </w:r>
      </w:ins>
    </w:p>
    <w:p>
      <w:pPr>
        <w:pStyle w:val="Normal"/>
        <w:spacing w:lineRule="exact" w:line="240" w:before="240" w:after="0"/>
        <w:ind w:firstLine="720" w:end="0"/>
        <w:jc w:val="both"/>
        <w:rPr/>
      </w:pPr>
      <w:r>
        <w:rPr>
          <w:sz w:val="22"/>
        </w:rPr>
        <w:tab/>
        <w:t>(</w:t>
      </w:r>
      <w:ins w:id="77" w:author="mgreenbe" w:date="2001-04-12T16:45:00Z">
        <w:r>
          <w:rPr>
            <w:sz w:val="22"/>
          </w:rPr>
          <w:t>j</w:t>
        </w:r>
      </w:ins>
      <w:del w:id="78" w:author="mgreenbe" w:date="2001-04-12T16:45:00Z">
        <w:r>
          <w:rPr>
            <w:sz w:val="22"/>
          </w:rPr>
          <w:delText>i</w:delText>
        </w:r>
      </w:del>
      <w:r>
        <w:rPr>
          <w:sz w:val="22"/>
        </w:rPr>
        <w:t>)</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del w:id="79" w:author="Joe F. Wright" w:date="2001-05-02T14:03:00Z">
        <w:r>
          <w:rPr>
            <w:b/>
            <w:sz w:val="22"/>
          </w:rPr>
          <w:delText>4</w:delText>
        </w:r>
      </w:del>
      <w:ins w:id="80" w:author="Joe F. Wright" w:date="2001-05-02T14:03:00Z">
        <w:r>
          <w:rPr>
            <w:b/>
            <w:sz w:val="22"/>
          </w:rPr>
          <w:t>5</w:t>
        </w:r>
      </w:ins>
      <w:r>
        <w:rPr>
          <w:b/>
          <w:sz w:val="22"/>
        </w:rPr>
        <w:t>.</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ins w:id="81" w:author="Joe F. Wright" w:date="2001-05-02T13:58:00Z">
        <w:r>
          <w:rPr>
            <w:sz w:val="22"/>
          </w:rPr>
          <w:t xml:space="preserve">  This section shall not limit the liability of Enron, and its directors, officers, employees and agents, where such liability is caused by their (i) fraud or (ii) a claim made against Broker that Broker</w:t>
        </w:r>
      </w:ins>
      <w:ins w:id="82" w:author="Joe F. Wright" w:date="2001-05-02T14:00:00Z">
        <w:r>
          <w:rPr>
            <w:sz w:val="22"/>
          </w:rPr>
          <w:t>’s access to and use of the Website violates or otherwise infringes on any patent, trade mark or other intellectual property rights of a third party (collectively, “Enron’s Actions”).</w:t>
        </w:r>
      </w:ins>
      <w:del w:id="83" w:author="Joe F. Wright" w:date="2001-05-02T13:58:00Z">
        <w:r>
          <w:rPr>
            <w:sz w:val="22"/>
          </w:rPr>
          <w:delText xml:space="preserve"> </w:delText>
        </w:r>
      </w:del>
    </w:p>
    <w:p>
      <w:pPr>
        <w:pStyle w:val="Normal"/>
        <w:widowControl/>
        <w:jc w:val="both"/>
        <w:rPr>
          <w:sz w:val="22"/>
        </w:rPr>
      </w:pPr>
      <w:r>
        <w:rPr>
          <w:sz w:val="22"/>
        </w:rPr>
      </w:r>
    </w:p>
    <w:p>
      <w:pPr>
        <w:pStyle w:val="Normal"/>
        <w:widowControl/>
        <w:ind w:firstLine="1440" w:end="0"/>
        <w:jc w:val="both"/>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w:t>
      </w:r>
      <w:ins w:id="84" w:author="Joe F. Wright" w:date="2001-05-02T14:01:00Z">
        <w:r>
          <w:rPr>
            <w:sz w:val="22"/>
          </w:rPr>
          <w:t xml:space="preserve"> (collectively “Costs”)</w:t>
        </w:r>
      </w:ins>
      <w:r>
        <w:rPr>
          <w:sz w:val="22"/>
        </w:rPr>
        <w:t xml:space="preserve">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85" w:author="Joe F. Wright" w:date="2001-05-02T14:02:00Z">
        <w:r>
          <w:rPr>
            <w:sz w:val="22"/>
          </w:rPr>
          <w:t>,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del w:id="86" w:author="Joe F. Wright" w:date="2001-05-02T14:03:00Z">
        <w:r>
          <w:rPr>
            <w:b/>
            <w:sz w:val="22"/>
          </w:rPr>
          <w:delText>5</w:delText>
        </w:r>
      </w:del>
      <w:ins w:id="87" w:author="Joe F. Wright" w:date="2001-05-02T14:03:00Z">
        <w:r>
          <w:rPr>
            <w:b/>
            <w:sz w:val="22"/>
          </w:rPr>
          <w:t>6</w:t>
        </w:r>
      </w:ins>
      <w:r>
        <w:rPr>
          <w:b/>
          <w:sz w:val="22"/>
        </w:rPr>
        <w:t>.</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w:t>
      </w:r>
      <w:del w:id="88" w:author="Joe F. Wright" w:date="2001-05-02T14:03:00Z">
        <w:r>
          <w:rPr>
            <w:sz w:val="22"/>
          </w:rPr>
          <w:delText>5</w:delText>
        </w:r>
      </w:del>
      <w:ins w:id="89" w:author="Joe F. Wright" w:date="2001-05-02T14:03:00Z">
        <w:r>
          <w:rPr>
            <w:sz w:val="22"/>
          </w:rPr>
          <w:t>6</w:t>
        </w:r>
      </w:ins>
      <w:r>
        <w:rPr>
          <w:sz w:val="22"/>
        </w:rPr>
        <w:t>(b),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w:t>
      </w:r>
      <w:ins w:id="90" w:author="Joe F. Wright" w:date="2001-05-02T14:05:00Z">
        <w:r>
          <w:rPr>
            <w:sz w:val="22"/>
          </w:rPr>
          <w:t xml:space="preserve"> the existence of this Agreement, the Fee Agreement or the business relationship contemplated by this Agreement or the Fee Agreement or</w:t>
        </w:r>
      </w:ins>
      <w:r>
        <w:rPr>
          <w:sz w:val="22"/>
        </w:rPr>
        <w:t xml:space="preserve">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w:t>
      </w:r>
      <w:del w:id="91" w:author="Joe F. Wright" w:date="2001-05-02T14:08:00Z">
        <w:r>
          <w:rPr>
            <w:sz w:val="22"/>
          </w:rPr>
          <w:delText>5</w:delText>
        </w:r>
      </w:del>
      <w:ins w:id="92" w:author="Joe F. Wright" w:date="2001-05-02T14:08:00Z">
        <w:r>
          <w:rPr>
            <w:sz w:val="22"/>
          </w:rPr>
          <w:t>6</w:t>
        </w:r>
      </w:ins>
      <w:r>
        <w:rPr>
          <w:sz w:val="22"/>
        </w:rPr>
        <w:t xml:space="preserve">(a)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w:t>
      </w:r>
      <w:del w:id="93" w:author="Joe F. Wright" w:date="2001-05-02T14:08:00Z">
        <w:r>
          <w:rPr>
            <w:sz w:val="22"/>
          </w:rPr>
          <w:delText>5</w:delText>
        </w:r>
      </w:del>
      <w:ins w:id="94" w:author="Joe F. Wright" w:date="2001-05-02T14:08:00Z">
        <w:r>
          <w:rPr>
            <w:sz w:val="22"/>
          </w:rPr>
          <w:t>6</w:t>
        </w:r>
      </w:ins>
      <w:r>
        <w:rPr>
          <w:sz w:val="22"/>
        </w:rPr>
        <w:t>(a)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ins w:id="103" w:author="Joe F. Wright" w:date="2001-05-02T14:09:00Z"/>
        </w:rPr>
      </w:pPr>
      <w:r>
        <w:rPr>
          <w:sz w:val="22"/>
        </w:rPr>
        <w:t>(c)</w:t>
        <w:tab/>
        <w:t xml:space="preserve">Before a party discloses any Confidential Information in any of the circumstances described in clause </w:t>
      </w:r>
      <w:del w:id="95" w:author="Joe F. Wright" w:date="2001-05-02T14:08:00Z">
        <w:r>
          <w:rPr>
            <w:sz w:val="22"/>
          </w:rPr>
          <w:delText>5</w:delText>
        </w:r>
      </w:del>
      <w:ins w:id="96" w:author="Joe F. Wright" w:date="2001-05-02T14:08:00Z">
        <w:r>
          <w:rPr>
            <w:sz w:val="22"/>
          </w:rPr>
          <w:t>6</w:t>
        </w:r>
      </w:ins>
      <w:r>
        <w:rPr>
          <w:sz w:val="22"/>
        </w:rPr>
        <w:t xml:space="preserve">(b), it shall notify the other party of its intention to make such disclosure and, if the other party so requests (except in connection with disclosures made pursuant to clause </w:t>
      </w:r>
      <w:del w:id="97" w:author="Joe F. Wright" w:date="2001-05-02T14:08:00Z">
        <w:r>
          <w:rPr>
            <w:sz w:val="22"/>
          </w:rPr>
          <w:delText>5</w:delText>
        </w:r>
      </w:del>
      <w:ins w:id="98" w:author="Joe F. Wright" w:date="2001-05-02T14:08:00Z">
        <w:r>
          <w:rPr>
            <w:sz w:val="22"/>
          </w:rPr>
          <w:t>6</w:t>
        </w:r>
      </w:ins>
      <w:r>
        <w:rPr>
          <w:sz w:val="22"/>
        </w:rPr>
        <w:t xml:space="preserve">(b)(ii)), obtain from the person to whom the disclosure is to be made a confidentiality agreement incorporating the terms of this Section </w:t>
      </w:r>
      <w:del w:id="99" w:author="Joe F. Wright" w:date="2001-05-02T14:09:00Z">
        <w:r>
          <w:rPr>
            <w:sz w:val="22"/>
          </w:rPr>
          <w:delText>5</w:delText>
        </w:r>
      </w:del>
      <w:ins w:id="100" w:author="Joe F. Wright" w:date="2001-05-02T14:09:00Z">
        <w:r>
          <w:rPr>
            <w:sz w:val="22"/>
          </w:rPr>
          <w:t>6</w:t>
        </w:r>
      </w:ins>
      <w:r>
        <w:rPr>
          <w:sz w:val="22"/>
        </w:rPr>
        <w:t xml:space="preserve"> (but excluding clause </w:t>
      </w:r>
      <w:del w:id="101" w:author="Joe F. Wright" w:date="2001-05-02T14:09:00Z">
        <w:r>
          <w:rPr>
            <w:sz w:val="22"/>
          </w:rPr>
          <w:delText>5</w:delText>
        </w:r>
      </w:del>
      <w:ins w:id="102" w:author="Joe F. Wright" w:date="2001-05-02T14:09:00Z">
        <w:r>
          <w:rPr>
            <w:sz w:val="22"/>
          </w:rPr>
          <w:t>6</w:t>
        </w:r>
      </w:ins>
      <w:r>
        <w:rPr>
          <w:sz w:val="22"/>
        </w:rPr>
        <w:t>(b)(iii)).</w:t>
      </w:r>
    </w:p>
    <w:p>
      <w:pPr>
        <w:pStyle w:val="Normal"/>
        <w:widowControl/>
        <w:ind w:firstLine="1440" w:end="0"/>
        <w:jc w:val="both"/>
        <w:rPr>
          <w:sz w:val="22"/>
          <w:ins w:id="105" w:author="Joe F. Wright" w:date="2001-05-02T14:09:00Z"/>
        </w:rPr>
      </w:pPr>
      <w:ins w:id="104" w:author="Joe F. Wright" w:date="2001-05-02T14:09:00Z">
        <w:r>
          <w:rPr>
            <w:sz w:val="22"/>
          </w:rPr>
        </w:r>
      </w:ins>
    </w:p>
    <w:p>
      <w:pPr>
        <w:pStyle w:val="Normal"/>
        <w:widowControl/>
        <w:ind w:firstLine="1440" w:end="0"/>
        <w:jc w:val="both"/>
        <w:rPr>
          <w:sz w:val="22"/>
        </w:rPr>
      </w:pPr>
      <w:ins w:id="106" w:author="Joe F. Wright" w:date="2001-05-02T14:09:00Z">
        <w:r>
          <w:rPr>
            <w:sz w:val="22"/>
          </w:rPr>
          <w:t>(d)</w:t>
          <w:tab/>
          <w:t>As a result of the confidentiality provisions of this Section 6, neither this Agreement, nor any similar agreement entered into by Brokers for access and utilization of the Website, will contain provisions commonly referred to as “most favored nations” clauses, as any such clause in this or any other similar agreements with Brokers would result in a violation of this Section 6 by Enron.</w:t>
        </w:r>
      </w:ins>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del w:id="107" w:author="Joe F. Wright" w:date="2001-05-02T14:09:00Z">
        <w:r>
          <w:rPr>
            <w:b/>
            <w:sz w:val="22"/>
          </w:rPr>
          <w:delText>6</w:delText>
        </w:r>
      </w:del>
      <w:ins w:id="108" w:author="Joe F. Wright" w:date="2001-05-02T14:09:00Z">
        <w:r>
          <w:rPr>
            <w:b/>
            <w:sz w:val="22"/>
          </w:rPr>
          <w:t>7</w:t>
        </w:r>
      </w:ins>
      <w:r>
        <w:rPr>
          <w:b/>
          <w:sz w:val="22"/>
        </w:rPr>
        <w:t>.</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pPr>
      <w:r>
        <w:rPr>
          <w:sz w:val="22"/>
        </w:rPr>
        <w:t>(b)</w:t>
        <w:tab/>
        <w:t>This Agreement may not be assigned by Broker without the express prior written consent of Enron</w:t>
      </w:r>
      <w:ins w:id="109" w:author="Joe F. Wright" w:date="2001-05-02T14:12:00Z">
        <w:r>
          <w:rPr>
            <w:sz w:val="22"/>
          </w:rPr>
          <w:t>; provided, however, that Broker, without the prior written consent of Enron, but subject to an appropriate credit review by Enron, may assign this Agreement to an entity to which Broker has transferred or assigned all of its assets and liabilities; provided, however, any transferee or assignee of Broker must (i) have a financial and credit standing at least equal to that of Broker at the time Broker entered into this Agreement, (ii) prior to any such assignment being effective, provide Enron with a credit facility, in a form reasonably acceptable to Enron</w:t>
        </w:r>
      </w:ins>
      <w:ins w:id="110" w:author="Joe F. Wright" w:date="2001-05-02T14:14:00Z">
        <w:r>
          <w:rPr>
            <w:sz w:val="22"/>
          </w:rPr>
          <w:t>, to replace the credit facility Broker has in place at the time of any such assignment, and (iii) agree to be responsible for the actions of Broker under this Agreement arising prior to any such transfer or assignment</w:t>
        </w:r>
      </w:ins>
      <w:r>
        <w:rPr>
          <w:sz w:val="22"/>
        </w:rPr>
        <w: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ins w:id="111" w:author="Joe F. Wright" w:date="2001-05-02T14:16:00Z"/>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ins w:id="113" w:author="Joe F. Wright" w:date="2001-05-02T14:16:00Z"/>
        </w:rPr>
      </w:pPr>
      <w:ins w:id="112" w:author="Joe F. Wright" w:date="2001-05-02T14:16:00Z">
        <w:r>
          <w:rPr>
            <w:sz w:val="22"/>
          </w:rPr>
        </w:r>
      </w:ins>
    </w:p>
    <w:p>
      <w:pPr>
        <w:pStyle w:val="Normal"/>
        <w:widowControl/>
        <w:ind w:firstLine="1440" w:end="0"/>
        <w:jc w:val="both"/>
        <w:rPr>
          <w:ins w:id="116" w:author="Joe F. Wright" w:date="2001-05-02T14:18:00Z"/>
        </w:rPr>
      </w:pPr>
      <w:ins w:id="114" w:author="Joe F. Wright" w:date="2001-05-02T14:16:00Z">
        <w:r>
          <w:rPr>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w:t>
        </w:r>
      </w:ins>
      <w:ins w:id="115" w:author="Joe F. Wright" w:date="2001-05-02T14:18:00Z">
        <w:r>
          <w:rPr>
            <w:sz w:val="22"/>
          </w:rPr>
          <w:t>’s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ins>
    </w:p>
    <w:p>
      <w:pPr>
        <w:pStyle w:val="Normal"/>
        <w:widowControl/>
        <w:ind w:firstLine="1440" w:end="0"/>
        <w:jc w:val="both"/>
        <w:rPr>
          <w:sz w:val="22"/>
          <w:ins w:id="118" w:author="Joe F. Wright" w:date="2001-05-02T14:20:00Z"/>
        </w:rPr>
      </w:pPr>
      <w:ins w:id="117" w:author="Joe F. Wright" w:date="2001-05-02T14:20:00Z">
        <w:r>
          <w:rPr>
            <w:sz w:val="22"/>
          </w:rPr>
        </w:r>
      </w:ins>
    </w:p>
    <w:p>
      <w:pPr>
        <w:pStyle w:val="Normal"/>
        <w:widowControl/>
        <w:ind w:firstLine="1440" w:end="0"/>
        <w:jc w:val="both"/>
        <w:rPr>
          <w:sz w:val="22"/>
        </w:rPr>
      </w:pPr>
      <w:ins w:id="119" w:author="Joe F. Wright" w:date="2001-05-02T14:20:00Z">
        <w:r>
          <w:rPr>
            <w:sz w:val="22"/>
          </w:rPr>
          <w:t>(f)</w:t>
          <w:tab/>
          <w:t>Enron agrees that it will provide Broker with no less than thirty (30) days written notice prior to posting to the Website and updated, modified or otherwise revised Online Beta; provided, however, if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w:t>
        </w:r>
      </w:ins>
    </w:p>
    <w:p>
      <w:pPr>
        <w:pStyle w:val="Normal"/>
        <w:widowControl/>
        <w:jc w:val="both"/>
        <w:rPr>
          <w:sz w:val="22"/>
        </w:rPr>
      </w:pPr>
      <w:r>
        <w:rPr>
          <w:sz w:val="22"/>
        </w:rPr>
      </w:r>
    </w:p>
    <w:p>
      <w:pPr>
        <w:pStyle w:val="Normal"/>
        <w:widowControl/>
        <w:ind w:firstLine="1440" w:end="0"/>
        <w:jc w:val="both"/>
        <w:rPr/>
      </w:pPr>
      <w:r>
        <w:rPr>
          <w:sz w:val="22"/>
        </w:rPr>
        <w:t>(</w:t>
      </w:r>
      <w:del w:id="120" w:author="Joe F. Wright" w:date="2001-05-02T14:22:00Z">
        <w:r>
          <w:rPr>
            <w:sz w:val="22"/>
          </w:rPr>
          <w:delText>e</w:delText>
        </w:r>
      </w:del>
      <w:ins w:id="121" w:author="Joe F. Wright" w:date="2001-05-02T14:22:00Z">
        <w:r>
          <w:rPr>
            <w:sz w:val="22"/>
          </w:rPr>
          <w:t>g</w:t>
        </w:r>
      </w:ins>
      <w:r>
        <w:rPr>
          <w:sz w:val="22"/>
        </w:rPr>
        <w:t>)</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pPr>
      <w:r>
        <w:rPr>
          <w:sz w:val="22"/>
        </w:rPr>
        <w:t>(</w:t>
      </w:r>
      <w:del w:id="122" w:author="Joe F. Wright" w:date="2001-05-02T14:22:00Z">
        <w:r>
          <w:rPr>
            <w:sz w:val="22"/>
          </w:rPr>
          <w:delText>f</w:delText>
        </w:r>
      </w:del>
      <w:ins w:id="123" w:author="Joe F. Wright" w:date="2001-05-02T14:22:00Z">
        <w:r>
          <w:rPr>
            <w:sz w:val="22"/>
          </w:rPr>
          <w:t>h</w:t>
        </w:r>
      </w:ins>
      <w:r>
        <w:rPr>
          <w:sz w:val="22"/>
        </w:rPr>
        <w:t>)</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pPr>
      <w:r>
        <w:rPr>
          <w:sz w:val="22"/>
        </w:rPr>
        <w:t>(</w:t>
      </w:r>
      <w:del w:id="124" w:author="Joe F. Wright" w:date="2001-05-02T14:23:00Z">
        <w:r>
          <w:rPr>
            <w:sz w:val="22"/>
          </w:rPr>
          <w:delText>g</w:delText>
        </w:r>
      </w:del>
      <w:ins w:id="125" w:author="Joe F. Wright" w:date="2001-05-02T14:23:00Z">
        <w:r>
          <w:rPr>
            <w:sz w:val="22"/>
          </w:rPr>
          <w:t>i</w:t>
        </w:r>
      </w:ins>
      <w:r>
        <w:rPr>
          <w:sz w:val="22"/>
        </w:rPr>
        <w:t>)</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4-12-01 - REVISION TO FINAL OF 2-23-01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hanging="0" w:start="1440" w:end="0"/>
      <w:jc w:val="both"/>
    </w:pPr>
    <w:rPr>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2001-05-02T13:55:00Z</dcterms:created>
  <dc:creator>mtaylo1</dc:creator>
  <dc:description/>
  <dc:language>en-CA</dc:language>
  <cp:lastModifiedBy>Joe F. Wright</cp:lastModifiedBy>
  <cp:lastPrinted>2001-02-23T09:54:00Z</cp:lastPrinted>
  <dcterms:modified xsi:type="dcterms:W3CDTF">2001-05-02T15:53:00Z</dcterms:modified>
  <cp:revision>3</cp:revision>
  <dc:subject/>
  <dc:title/>
</cp:coreProperties>
</file>