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EXHIBIT 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to North American Master Netting Agreement dated October 26,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u w:val="single"/>
        </w:rPr>
        <w:t>Non-Exclusive List of Underlying Master Agreements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Base Contract for Short-Term Sale and Purchase and Natural Gas [GISB Form] dated December 1, 1997 with Cibola Energy Services Corporation and Enron North America Corp.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“Spot” Purchase/Sale Agreement II” between Enron Capital &amp; Trade Resources Corp. (now Enron North America Corp.) and Amoco Canada Marketing Corp. (now BP Canada Energy Marketing Corp.) dated October 1, 1994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“Spot” Purchase/Sale Agreement II” between Enron Capital &amp; Trade Resources Corp. (now Enron North America Corp.) and Amoco Canada Petroleum Company, Ltd. (now BP Canada Energy Company) dated September 1, 1994.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 xml:space="preserve">Master Firm Gas Purchase/Sale Agreement” between Enron Gas Marketing Canada Inc. (now Enron Canada Corp.) and Amoco Canada Petroleum Company Ltd. (now BP Canada Energy Company) executed June 30, 1993 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Firm Purchase/Sale Agreement II” between Enron Energy Services, Inc. and TransCanada Energy Marketing USA, Inc. (now Cibola Energy Services Corporation) dated March 1, 2001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PENDING Base Contract for Short-Term Sale and Purchase and Natural Gas [GISB Form] dated September 1, 2001 with BP Canada Energy Marketing Corp. and Enron Energy Services Inc. (effective for purposes of this Exhibit A if, and only if, subsequently executed by both parties)</w:t>
      </w:r>
    </w:p>
    <w:p>
      <w:pPr>
        <w:pStyle w:val="BodyText"/>
        <w:spacing w:before="0" w:after="220"/>
        <w:ind w:start="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eastAsia="Times New Roman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35" w:end="0"/>
    </w:pPr>
    <w:rPr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autoSpaceDE w:val="false"/>
    </w:pPr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2001-10-31T10:16:00Z</dcterms:created>
  <dc:creator>Digital Business Client User</dc:creator>
  <dc:description/>
  <dc:language>en-CA</dc:language>
  <cp:lastModifiedBy>Digital Business Client User</cp:lastModifiedBy>
  <cp:lastPrinted>2001-10-26T09:37:00Z</cp:lastPrinted>
  <dcterms:modified xsi:type="dcterms:W3CDTF">2001-11-01T12:27:00Z</dcterms:modified>
  <cp:revision>3</cp:revision>
  <dc:subject/>
  <dc:title>EXHIBIT A</dc:title>
</cp:coreProperties>
</file>