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April ___,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 xml:space="preserve">Public Utilities Board of </w:t>
      </w:r>
    </w:p>
    <w:p>
      <w:pPr>
        <w:pStyle w:val="Normal"/>
        <w:jc w:val="both"/>
        <w:rPr>
          <w:sz w:val="22"/>
        </w:rPr>
      </w:pPr>
      <w:r>
        <w:rPr>
          <w:sz w:val="22"/>
        </w:rPr>
        <w:t>The City of Brownsville, Texas</w:t>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the Public Utilities Board of the City of Brownsville, Texas, an agency of the City of Brownsville, Texas, a municipal corporation (“BPUB”) and Enron North America Corp., a Delaware corporation (“ENA”), to evaluate ENA’s and BPUB’s possible participation in a base load power generation project in Cameron County, Texas (the “Site). BPUB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Any such binding agreement will only arise upon the negotiation, execution and delivery of mutually satisfactory definitive agreements and the satisfaction of the conditions set forth therein, including the approval of such agreements and the Project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Project and the necessary agreements relating thereto. ENA and BPUB may conduct a due diligence investigation regarding the Project.  It is understood that ENA and BPUB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Project.  </w:t>
      </w:r>
      <w:r>
        <w:rPr>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The Parties shall jointly develop a tentative project development schedule to conduct a feasibility study and to establish certain milestones to be achieved and a schedule for their achievement, and related matters.  The Parties will jointly conduct due diligence, including the identification and possible optioning of site(s), determination of appropriate power generation technologies, identification of required permits, initial consideration of engineering, procurement and construction contractors, determination of appropriate fuel type and source, and the creation of a project development and construction schedule.</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BPUB/ENA joint development effort will not be economically viable or otherwise successful, or (ii) December 31</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undertaking its due diligence review of the Project, BPUB hereby grants to ENA the exclusive right to pursue the Project with BPUB during the Term.  During the Term and without prior written consent of the other Party, (a) BPUB shall not work with other persons with regard to any development of the Project; and (b) ENA shall not work with third persons to the exclusion of BPUB on any project that is to be located on the Site and is similar to the Project. The foregoing exclusivity provision shall not restrict or prohibit either Party from pursuing with third persons arrangements similar to the Project on sites other than the Site,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Project.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include the existence of this Agreement, its contents, and negotiations under this Agreement.  The Parties agree to consult with each other regarding any public announcement or statement with respect to this Agreement or the Project, and neither Party shall issue any public announcement or other statement with respect to this Agreement without the prior consent of the other Party, unless required by applicable law or a court of competent jurisdiction.</w:t>
      </w:r>
    </w:p>
    <w:p>
      <w:pPr>
        <w:pStyle w:val="Normal"/>
        <w:ind w:firstLine="720" w:end="0"/>
        <w:jc w:val="both"/>
        <w:rPr>
          <w:sz w:val="22"/>
        </w:rPr>
      </w:pPr>
      <w:r>
        <w:rPr>
          <w:sz w:val="22"/>
        </w:rPr>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bCs/>
          <w:sz w:val="22"/>
        </w:rPr>
        <w:t xml:space="preserve">Within thirty days of the execution of this Agreement, ENA will pay BPUB a one time consulting fee of $10,000.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BPUB,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Heading1"/>
        <w:ind w:hanging="0" w:start="0"/>
        <w:rPr/>
      </w:pPr>
      <w:r>
        <w:rPr/>
        <w:t>PUBLIC UTILITIES BOARD OF BROWNSVILLE</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2"/>
        <w:ind w:hanging="0" w:start="0"/>
        <w:rPr/>
      </w:pPr>
      <w:r>
        <w:rPr/>
        <w:t>PRELIMINARY TERM SHEET</w:t>
      </w:r>
    </w:p>
    <w:p>
      <w:pPr>
        <w:pStyle w:val="Normal"/>
        <w:jc w:val="center"/>
        <w:rPr>
          <w:b/>
          <w:bCs/>
          <w:sz w:val="24"/>
        </w:rPr>
      </w:pPr>
      <w:r>
        <w:rPr>
          <w:b/>
          <w:bCs/>
          <w:sz w:val="24"/>
        </w:rPr>
      </w:r>
    </w:p>
    <w:p>
      <w:pPr>
        <w:pStyle w:val="Normal"/>
        <w:jc w:val="center"/>
        <w:rPr>
          <w:b/>
          <w:bCs/>
          <w:sz w:val="24"/>
        </w:rPr>
      </w:pPr>
      <w:r>
        <w:rPr>
          <w:b/>
          <w:bCs/>
          <w:sz w:val="24"/>
        </w:rPr>
      </w:r>
    </w:p>
    <w:p>
      <w:pPr>
        <w:pStyle w:val="Normal"/>
        <w:rPr>
          <w:b/>
          <w:bCs/>
          <w:sz w:val="24"/>
        </w:rPr>
      </w:pPr>
      <w:r>
        <w:rPr>
          <w:b/>
          <w:bCs/>
          <w:sz w:val="24"/>
        </w:rPr>
      </w:r>
    </w:p>
    <w:tbl>
      <w:tblPr>
        <w:tblW w:w="9864" w:type="dxa"/>
        <w:jc w:val="start"/>
        <w:tblInd w:w="0" w:type="dxa"/>
        <w:tblLayout w:type="fixed"/>
        <w:tblCellMar>
          <w:top w:w="0" w:type="dxa"/>
          <w:start w:w="108" w:type="dxa"/>
          <w:bottom w:w="0" w:type="dxa"/>
          <w:end w:w="108" w:type="dxa"/>
        </w:tblCellMar>
      </w:tblPr>
      <w:tblGrid>
        <w:gridCol w:w="3348"/>
        <w:gridCol w:w="6516"/>
      </w:tblGrid>
      <w:tr>
        <w:trPr/>
        <w:tc>
          <w:tcPr>
            <w:tcW w:w="334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Overview of the Project</w:t>
            </w:r>
          </w:p>
        </w:tc>
        <w:tc>
          <w:tcPr>
            <w:tcW w:w="6516"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Base load power generation project to be located in Cameron County, Texas (“the Facility”).</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ENA’s Scope</w:t>
            </w:r>
          </w:p>
        </w:tc>
        <w:tc>
          <w:tcPr>
            <w:tcW w:w="6516"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ENA shall be primarily responsible for the development of the project. ENA shall determine the preferred location for the Facility, and advise BPUB.  ENA shall be responsible for the cost associated with site acquisition.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BPUB’s Scope</w:t>
            </w:r>
          </w:p>
        </w:tc>
        <w:tc>
          <w:tcPr>
            <w:tcW w:w="6516"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BPUB  shall assist with project development activities. Following selection of the appropriate site, BPUB will obtain in its own name rights to the site, which rights will later be conveyed to ENA or its designee.</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Expenses</w:t>
            </w:r>
          </w:p>
        </w:tc>
        <w:tc>
          <w:tcPr>
            <w:tcW w:w="6516"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ENA or its designee will be responsible for development costs, including permitting expenses.  BPUB will not obligate ENA to incur any expenses without prior approval.</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Structure</w:t>
            </w:r>
          </w:p>
        </w:tc>
        <w:tc>
          <w:tcPr>
            <w:tcW w:w="6516"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BPUB and ENA will agree to an appropriate project structure.</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bl>
    <w:p>
      <w:pPr>
        <w:pStyle w:val="Normal"/>
        <w:rPr>
          <w:b/>
          <w:bCs/>
          <w:sz w:val="24"/>
        </w:rPr>
      </w:pPr>
      <w:r>
        <w:rPr>
          <w:b/>
          <w:bCs/>
          <w:sz w:val="24"/>
        </w:rPr>
      </w:r>
    </w:p>
    <w:p>
      <w:pPr>
        <w:pStyle w:val="BodyText"/>
        <w:rPr>
          <w:b/>
        </w:rPr>
      </w:pPr>
      <w:r>
        <w:rPr>
          <w:b/>
        </w:rPr>
        <w:t>THIS SUMMARY OF TERMS AND CONDITIONS IS AN ATTACHMENT TO A LETTER OF INTENT DATED APRIL ___, 2001, AND IS NOT TO BE CONSIDERED SEPARATELY FROM SUCH LETTER.  THE LETTER OF INTENT AND THIS TERM SHEET ARE NOT INTENDED TO BE COMPLETE AND ALL-INCLUSIVE OF THE TERMS OF THE PROPOSED TRANSACTIONS, NOR DOES SUCH LETTER OR THE TERM SHEET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p>
      <w:pPr>
        <w:pStyle w:val="Normal"/>
        <w:rPr>
          <w:b/>
          <w:bCs/>
          <w:sz w:val="24"/>
        </w:rPr>
      </w:pPr>
      <w:r>
        <w:rPr>
          <w:b/>
          <w:bCs/>
          <w:sz w:val="24"/>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BPUBloi-fcde48b5578e839b8481450b69beec85ca303ed958b277aec5e6225cbdaec37c.doc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BPUBloi-fcde48b5578e839b8481450b69beec85ca303ed958b277aec5e6225cbdaec37c.doc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FOR DISCUSSION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jc w:val="center"/>
      <w:outlineLvl w:val="1"/>
    </w:pPr>
    <w:rPr>
      <w:b/>
      <w:bCs/>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2001-03-29T12:00:00Z</dcterms:created>
  <dc:creator>ECT</dc:creator>
  <dc:description/>
  <dc:language>en-CA</dc:language>
  <cp:lastModifiedBy>kmann</cp:lastModifiedBy>
  <cp:lastPrinted>2001-03-28T18:08:00Z</cp:lastPrinted>
  <dcterms:modified xsi:type="dcterms:W3CDTF">2001-04-02T15:31:00Z</dcterms:modified>
  <cp:revision>4</cp:revision>
  <dc:subject/>
  <dc:title>[ECT Letterhead]</dc:title>
</cp:coreProperties>
</file>