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Tony Fountain</w:t>
        <w:tab/>
      </w:r>
    </w:p>
    <w:p>
      <w:pPr>
        <w:pStyle w:val="Normal"/>
        <w:rPr/>
      </w:pPr>
      <w:r>
        <w:rPr/>
        <w:t>[address]</w:t>
      </w:r>
    </w:p>
    <w:p>
      <w:pPr>
        <w:pStyle w:val="Normal"/>
        <w:rPr/>
      </w:pPr>
      <w:r>
        <w:rPr/>
      </w:r>
    </w:p>
    <w:p>
      <w:pPr>
        <w:pStyle w:val="Normal"/>
        <w:rPr/>
      </w:pPr>
      <w:r>
        <w:rPr/>
        <w:t>Re:  Transwestern Pipeline Company Red Rock Expansion Project</w:t>
      </w:r>
    </w:p>
    <w:p>
      <w:pPr>
        <w:pStyle w:val="Normal"/>
        <w:rPr/>
      </w:pPr>
      <w:r>
        <w:rPr/>
      </w:r>
    </w:p>
    <w:p>
      <w:pPr>
        <w:pStyle w:val="Normal"/>
        <w:rPr/>
      </w:pPr>
      <w:r>
        <w:rPr/>
        <w:t>Dear Tony,</w:t>
      </w:r>
    </w:p>
    <w:p>
      <w:pPr>
        <w:pStyle w:val="Normal"/>
        <w:rPr/>
      </w:pPr>
      <w:r>
        <w:rPr/>
      </w:r>
    </w:p>
    <w:p>
      <w:pPr>
        <w:pStyle w:val="Normal"/>
        <w:rPr/>
      </w:pPr>
      <w:r>
        <w:rPr/>
        <w:t>You have probably been informed by now that BP Amoco and Transwestern were unable to finalize a precedent agreement for capacity on Transwestern’s Red Rock Expansion Project within the time limits Transwestern is applying to all potential Red Rock shippers.  We were very disappointed at this result and expect that your commercial people were similarly disappointed.  I wanted to communicate with you personally on this matter to assure that you understood the reason for our inability to reach an agreement and that you further understood Transwestern’s concerns about what we believe to be BP Amoco’s position on the Red Rock project.</w:t>
      </w:r>
    </w:p>
    <w:p>
      <w:pPr>
        <w:pStyle w:val="Normal"/>
        <w:rPr/>
      </w:pPr>
      <w:r>
        <w:rPr/>
      </w:r>
    </w:p>
    <w:p>
      <w:pPr>
        <w:pStyle w:val="Normal"/>
        <w:rPr/>
      </w:pPr>
      <w:r>
        <w:rPr/>
        <w:t xml:space="preserve">Early on in the process of marketing the Red Rock capacity, Transwestern finalized its cost analysis and developed a net present value hurdle, stated per MMBtu of Red Rock capacity.  This hurdle rate was communicated to all prospective Red Rock shippers, including BP Amoco.  Shippers were given the choice of two contract structures that satisfied Transwestern’s economic hurdle rate.  The shipper could either sign a 15 year contract at Transwestern’s maximum tariff rate, as that rate may fluctuate over time, or a shorter term agreement at a fixed, negotiated rate that satisfied Transwestern’s economic hurdle rate (15 years was used for the first alternative because 15 years at the current maximum rate matches the economic hurdle rate)  This approach is consistent with current FERC policy and has been successfully utilized by a number of other pipelines on new construction or expansion projects.  With your understanding of project development, Tony, the logic of this approach should be apparent:  shippers are given significant flexibility to structure contracts that fit their business needs and the pipeline is able to mitigate some of its development risk by locking in a portion of the project’s revenue stream under fixed rate contracts.  </w:t>
      </w:r>
    </w:p>
    <w:p>
      <w:pPr>
        <w:pStyle w:val="Normal"/>
        <w:rPr/>
      </w:pPr>
      <w:r>
        <w:rPr/>
      </w:r>
    </w:p>
    <w:p>
      <w:pPr>
        <w:pStyle w:val="Normal"/>
        <w:rPr/>
      </w:pPr>
      <w:r>
        <w:rPr/>
        <w:t>BP Amoco initially chose the negotiated rate alternative because, as we understand BP Amoco’s position, a 15 year contract did not fit BP Amoco’s needs.  BP Amoco proposed a five year contract term for 15,000 MMBtu/d of capacity.  BP Amoco ultimately proposed a negotiated rate mechanism with a declining block rate beginning at $1.12/MMBtu for the first seven months and declining in three steps to $.38 for the final 28 months.  The net present value of this rate formula satisfied Transwestern’s economic hurdle rate and, presumably, satisfied BP Amoco’s business needs.</w:t>
      </w:r>
    </w:p>
    <w:p>
      <w:pPr>
        <w:pStyle w:val="Normal"/>
        <w:rPr/>
      </w:pPr>
      <w:r>
        <w:rPr/>
      </w:r>
    </w:p>
    <w:p>
      <w:pPr>
        <w:pStyle w:val="Normal"/>
        <w:rPr/>
      </w:pPr>
      <w:r>
        <w:rPr/>
        <w:t xml:space="preserve">The contentious negotiations between our companies were not focussed on the rate mechanism.  Rather, they focussed on the regulatory language in Paragraph 6 of the agreement.  To paraphrase our initial draft, we requested BP Amoco’s agreement to refrain from attacking the Red Rock project at FERC.  That provision, which is very standard in the industry, seemed like a reasonable request given BP Amoco’s apparent desire to become a Red Rock shipper.  We exchanged several versions of that Paragraph 6 with your people before we finally ran out of time yesterday and were unable to reach agreement.  While that is unfortunate, what is truly disturbing is the knowledge we gained in that negotiation as to BP Amoco’s apparent intention with respect to our project.  </w:t>
      </w:r>
    </w:p>
    <w:p>
      <w:pPr>
        <w:pStyle w:val="Normal"/>
        <w:rPr/>
      </w:pPr>
      <w:r>
        <w:rPr/>
      </w:r>
    </w:p>
    <w:p>
      <w:pPr>
        <w:pStyle w:val="Normal"/>
        <w:rPr/>
      </w:pPr>
      <w:r>
        <w:rPr/>
        <w:t xml:space="preserve">In the final round of comments that were exchanged on Paragraph 6, it became apparent that the crux of your people’s concern was Transwestern’s offering of negotiated rates as one option for Red Rock shippers.  We are very familiar with Amoco’s historical squabble with the FERC as to the propriety of FERC’s negotiated rate policy.  Be that as it may, FERC’s policy allows pipelines and consenting shippers to agree to negotiated rates that exceed the pipeline’s maximum rates.  If BP Amoco disliked Transwestern’s  negotiated rate alternative, the appropriate course would have been to pursue a 15 year maximum rate contract.  Instead, BP Amoco proposed to sign a 5 year negotiated rate deal with the apparent intent of subsequently persuading FERC, a court, or some other authority to reduce the rate on that contract down to Transwestern’s maximum rate.  The result of such a strategy would be to induce Transwestern to invest approximately $100 million of capital in an expansion project under the false pretense that BP Amoco was willing to pay Transwestern’s hurdle rate.  If BP Amoco’s apparent regulatory strategy was successful, Transwestern would suffer an economic loss and the other Red Rock shippers would be materially disadvantaged by Amoco’s improper avoidance of an appropriate contribution to Red Rock project costs.  </w:t>
      </w:r>
    </w:p>
    <w:p>
      <w:pPr>
        <w:pStyle w:val="Normal"/>
        <w:rPr/>
      </w:pPr>
      <w:r>
        <w:rPr/>
      </w:r>
    </w:p>
    <w:p>
      <w:pPr>
        <w:pStyle w:val="Normal"/>
        <w:rPr/>
      </w:pPr>
      <w:r>
        <w:rPr/>
        <w:t xml:space="preserve">Again Tony, I am disappointed that we were unable to reach agreement on a Red Rock contract.  Given our recent meeting and the commitments we both made to try to find commercial solutions to the historical disagreements between our companies, I am even more disappointed.  I hope you can understand and appreciate my need to assure that Transwestern undertakes a major capital project like Red Rock with a full understanding of the commercial and regulatory risks, as well as of its customer’s commitment to the project.      </w:t>
      </w:r>
    </w:p>
    <w:p>
      <w:pPr>
        <w:pStyle w:val="Normal"/>
        <w:rPr/>
      </w:pPr>
      <w:r>
        <w:rPr/>
      </w:r>
    </w:p>
    <w:p>
      <w:pPr>
        <w:pStyle w:val="Normal"/>
        <w:rPr/>
      </w:pPr>
      <w:r>
        <w:rPr/>
        <w:t>[Danny McCarty]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2001-05-31T13:21:00Z</dcterms:created>
  <dc:creator>dfossum</dc:creator>
  <dc:description/>
  <dc:language>en-CA</dc:language>
  <cp:lastModifiedBy>dfossum</cp:lastModifiedBy>
  <dcterms:modified xsi:type="dcterms:W3CDTF">2001-05-31T14:25:00Z</dcterms:modified>
  <cp:revision>1</cp:revision>
  <dc:subject/>
  <dc:title>Mr</dc:title>
</cp:coreProperties>
</file>