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WP-02 JCG Data Response</w:t>
      </w:r>
    </w:p>
    <w:p>
      <w:pPr>
        <w:pStyle w:val="Normal"/>
        <w:jc w:val="center"/>
        <w:rPr/>
      </w:pPr>
      <w:r>
        <w:rPr/>
      </w:r>
    </w:p>
    <w:p>
      <w:pPr>
        <w:pStyle w:val="Normal"/>
        <w:jc w:val="center"/>
        <w:rPr/>
      </w:pPr>
      <w:r>
        <w:rPr/>
      </w:r>
    </w:p>
    <w:p>
      <w:pPr>
        <w:pStyle w:val="Normal"/>
        <w:rPr/>
      </w:pPr>
      <w:r>
        <w:rPr>
          <w:b/>
        </w:rPr>
        <w:t>Request No.:</w:t>
        <w:tab/>
      </w:r>
      <w:r>
        <w:rPr/>
        <w:t>BPA-JCG:11</w:t>
      </w:r>
    </w:p>
    <w:p>
      <w:pPr>
        <w:pStyle w:val="Normal"/>
        <w:rPr/>
      </w:pPr>
      <w:r>
        <w:rPr>
          <w:b/>
        </w:rPr>
        <w:t>Request:</w:t>
      </w:r>
      <w:r>
        <w:rPr/>
        <w:tab/>
        <w:t>Witnesses:</w:t>
        <w:tab/>
        <w:t>Brattebo et al.</w:t>
      </w:r>
    </w:p>
    <w:p>
      <w:pPr>
        <w:pStyle w:val="Normal"/>
        <w:rPr/>
      </w:pPr>
      <w:r>
        <w:rPr/>
        <w:tab/>
        <w:tab/>
        <w:t>Exhibit:</w:t>
        <w:tab/>
        <w:t>WP-02-E-JCG-02</w:t>
      </w:r>
    </w:p>
    <w:p>
      <w:pPr>
        <w:pStyle w:val="Normal"/>
        <w:ind w:start="2880" w:end="0"/>
        <w:rPr/>
      </w:pPr>
      <w:r>
        <w:rPr/>
        <w:t>Pg. 14 Calculating Total Augmentation Cost Forecast for a 6-month period.</w:t>
      </w:r>
    </w:p>
    <w:p>
      <w:pPr>
        <w:pStyle w:val="Normal"/>
        <w:rPr/>
      </w:pPr>
      <w:r>
        <w:rPr/>
      </w:r>
    </w:p>
    <w:p>
      <w:pPr>
        <w:pStyle w:val="Normal"/>
        <w:ind w:start="1440" w:end="0"/>
        <w:rPr/>
      </w:pPr>
      <w:r>
        <w:rPr/>
        <w:t>Please provide an explanation/clarification of what you mean by the following: “…obligations incurred as of the date of the forecast, and DIURNALCF…”</w:t>
      </w:r>
    </w:p>
    <w:p>
      <w:pPr>
        <w:pStyle w:val="Normal"/>
        <w:ind w:start="1440" w:end="0"/>
        <w:rPr/>
      </w:pPr>
      <w:r>
        <w:rPr/>
      </w:r>
    </w:p>
    <w:p>
      <w:pPr>
        <w:pStyle w:val="Normal"/>
        <w:ind w:start="1440" w:end="0"/>
        <w:rPr/>
      </w:pPr>
      <w:r>
        <w:rPr/>
      </w:r>
    </w:p>
    <w:p>
      <w:pPr>
        <w:pStyle w:val="Normal"/>
        <w:rPr>
          <w:b/>
        </w:rPr>
      </w:pPr>
      <w:r>
        <w:rPr>
          <w:b/>
        </w:rPr>
        <w:t>Response:</w:t>
      </w:r>
    </w:p>
    <w:p>
      <w:pPr>
        <w:pStyle w:val="Normal"/>
        <w:rPr/>
      </w:pPr>
      <w:r>
        <w:rPr/>
      </w:r>
    </w:p>
    <w:p>
      <w:pPr>
        <w:pStyle w:val="Normal"/>
        <w:ind w:start="1440" w:end="0"/>
        <w:rPr/>
      </w:pPr>
      <w:r>
        <w:rPr/>
        <w:t>It is assumed that BPA will have incurred BUYDOWN and OC obligations that are known for specific future months, as of the date when all forecasted calculations are made in advance of each six-month period.  In addition, BPA will forecast DIURNALACF.  These three types of costs, all as incurred or forecasted as of the date of the calculations in this section of the GRSPs, would be summed to determine TAUGCF.</w:t>
      </w:r>
    </w:p>
    <w:p>
      <w:pPr>
        <w:pStyle w:val="Normal"/>
        <w:ind w:start="1440" w:end="0"/>
        <w:rPr/>
      </w:pPr>
      <w:r>
        <w:rPr/>
      </w:r>
    </w:p>
    <w:p>
      <w:pPr>
        <w:pStyle w:val="Normal"/>
        <w:ind w:start="1440" w:end="0"/>
        <w:rPr/>
      </w:pPr>
      <w:r>
        <w:rPr/>
        <w:t>Any BUYDOWN and OC obligations incurred after the date of the forecast used to determine DIURNALACF will be included in the calculation of TAUGCA.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March 21, 2001</w:t>
      </w:r>
    </w:p>
    <w:p>
      <w:pPr>
        <w:pStyle w:val="Normal"/>
        <w:rPr/>
      </w:pPr>
      <w:r>
        <w:rPr/>
      </w:r>
    </w:p>
    <w:p>
      <w:pPr>
        <w:pStyle w:val="Normal"/>
        <w:rPr/>
      </w:pPr>
      <w:r>
        <w:rPr/>
      </w:r>
    </w:p>
    <w:p>
      <w:pPr>
        <w:pStyle w:val="Normal"/>
        <w:rPr/>
      </w:pPr>
      <w:r>
        <w:rPr/>
        <w:t xml:space="preserve">cc: </w:t>
        <w:tab/>
        <w:t xml:space="preserve">Hearing Clerk and Service List (via electronic mail)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widowControl w:val="false"/>
    </w:pPr>
    <w:rPr>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FooterSmallPrint">
    <w:name w:val="FooterSmallPrint"/>
    <w:basedOn w:val="Normal"/>
    <w:next w:val="Normal"/>
    <w:qFormat/>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96dtars_.dot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2001-03-21T21:22:00Z</dcterms:created>
  <dc:creator>Jan Prewitt</dc:creator>
  <dc:description>prepared 1/7/96</dc:description>
  <dc:language>en-CA</dc:language>
  <cp:lastModifiedBy>kbe</cp:lastModifiedBy>
  <cp:lastPrinted>2001-03-21T14:41:00Z</cp:lastPrinted>
  <dcterms:modified xsi:type="dcterms:W3CDTF">2001-03-21T21:22:00Z</dcterms:modified>
  <cp:revision>2</cp:revision>
  <dc:subject>Revisions to Gilman responses</dc:subject>
  <dc:title>WP - 96 BPA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 </vt:lpwstr>
  </property>
</Properties>
</file>