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WP-02 JCG Data Response</w:t>
      </w:r>
    </w:p>
    <w:p>
      <w:pPr>
        <w:pStyle w:val="Normal"/>
        <w:jc w:val="center"/>
        <w:rPr/>
      </w:pPr>
      <w:r>
        <w:rPr/>
      </w:r>
    </w:p>
    <w:p>
      <w:pPr>
        <w:pStyle w:val="Normal"/>
        <w:jc w:val="center"/>
        <w:rPr/>
      </w:pPr>
      <w:r>
        <w:rPr/>
      </w:r>
    </w:p>
    <w:p>
      <w:pPr>
        <w:pStyle w:val="Normal"/>
        <w:rPr/>
      </w:pPr>
      <w:r>
        <w:rPr>
          <w:b/>
        </w:rPr>
        <w:t>Request No.:</w:t>
        <w:tab/>
      </w:r>
      <w:r>
        <w:rPr/>
        <w:t>BPA-JCG:06</w:t>
      </w:r>
    </w:p>
    <w:p>
      <w:pPr>
        <w:pStyle w:val="Normal"/>
        <w:rPr/>
      </w:pPr>
      <w:r>
        <w:rPr>
          <w:b/>
        </w:rPr>
        <w:t>Request:</w:t>
      </w:r>
      <w:r>
        <w:rPr/>
        <w:tab/>
        <w:t>Witnesses:</w:t>
        <w:tab/>
        <w:t>Brattebo et al.</w:t>
      </w:r>
    </w:p>
    <w:p>
      <w:pPr>
        <w:pStyle w:val="Normal"/>
        <w:rPr/>
      </w:pPr>
      <w:r>
        <w:rPr/>
        <w:tab/>
        <w:tab/>
        <w:t>Exhibit:</w:t>
        <w:tab/>
        <w:t>WP-02-E-JCG-02</w:t>
      </w:r>
    </w:p>
    <w:p>
      <w:pPr>
        <w:pStyle w:val="Normal"/>
        <w:ind w:firstLine="720" w:start="2160" w:end="0"/>
        <w:rPr/>
      </w:pPr>
      <w:r>
        <w:rPr/>
        <w:t>Red-line of definition no. 19 on pg. 5 of Attachment B</w:t>
      </w:r>
    </w:p>
    <w:p>
      <w:pPr>
        <w:pStyle w:val="Normal"/>
        <w:rPr/>
      </w:pPr>
      <w:r>
        <w:rPr/>
      </w:r>
    </w:p>
    <w:p>
      <w:pPr>
        <w:pStyle w:val="Normal"/>
        <w:ind w:start="720" w:end="0"/>
        <w:rPr/>
      </w:pPr>
      <w:r>
        <w:rPr/>
        <w:t>Please explain your position on the equation below for defining non-Slice load for purposes of calculating monthly augmentation amounts for the LB CRAC calculations.</w:t>
      </w:r>
    </w:p>
    <w:p>
      <w:pPr>
        <w:pStyle w:val="Normal"/>
        <w:rPr/>
      </w:pPr>
      <w:r>
        <w:rPr/>
      </w:r>
    </w:p>
    <w:p>
      <w:pPr>
        <w:pStyle w:val="Normal"/>
        <w:ind w:start="720" w:end="0"/>
        <w:rPr/>
      </w:pPr>
      <w:r>
        <w:rPr/>
        <w:t>Non-Slice load = sum of PF,RL, and NR non-Slice loads subject to LB CRAC + net FBS rate schedules long term purchases and sales – long term purchases and customer contributions to meet system obligations – system obligations already accounted for in determining system capability at critical hydro when critical hydro has been shaped to loads.</w:t>
      </w:r>
    </w:p>
    <w:p>
      <w:pPr>
        <w:pStyle w:val="Normal"/>
        <w:rPr/>
      </w:pPr>
      <w:r>
        <w:rPr/>
      </w:r>
    </w:p>
    <w:p>
      <w:pPr>
        <w:pStyle w:val="Normal"/>
        <w:rPr/>
      </w:pPr>
      <w:r>
        <w:rPr/>
      </w:r>
    </w:p>
    <w:p>
      <w:pPr>
        <w:pStyle w:val="Normal"/>
        <w:rPr>
          <w:b/>
        </w:rPr>
      </w:pPr>
      <w:r>
        <w:rPr>
          <w:b/>
        </w:rPr>
        <w:t>Response:</w:t>
      </w:r>
    </w:p>
    <w:p>
      <w:pPr>
        <w:pStyle w:val="Normal"/>
        <w:rPr/>
      </w:pPr>
      <w:r>
        <w:rPr/>
      </w:r>
    </w:p>
    <w:p>
      <w:pPr>
        <w:pStyle w:val="Normal"/>
        <w:ind w:start="720" w:end="0"/>
        <w:rPr/>
      </w:pPr>
      <w:r>
        <w:rPr/>
        <w:t>The above equation was deleted from the GRSPs for the following reasons.</w:t>
      </w:r>
    </w:p>
    <w:p>
      <w:pPr>
        <w:pStyle w:val="Normal"/>
        <w:ind w:start="720" w:end="0"/>
        <w:rPr/>
      </w:pPr>
      <w:r>
        <w:rPr/>
      </w:r>
    </w:p>
    <w:p>
      <w:pPr>
        <w:pStyle w:val="Normal"/>
        <w:ind w:start="720" w:end="0"/>
        <w:rPr/>
      </w:pPr>
      <w:r>
        <w:rPr/>
        <w:t>Non-Slice loads are those loads paying Non-Slice Rates, which is newly defined term (33);  see WP-02-E-JCG-02, Attachment C, p. 6.</w:t>
      </w:r>
    </w:p>
    <w:p>
      <w:pPr>
        <w:pStyle w:val="Normal"/>
        <w:ind w:start="720" w:end="0"/>
        <w:rPr/>
      </w:pPr>
      <w:r>
        <w:rPr/>
      </w:r>
    </w:p>
    <w:p>
      <w:pPr>
        <w:pStyle w:val="Normal"/>
        <w:ind w:start="720" w:end="0"/>
        <w:rPr/>
      </w:pPr>
      <w:r>
        <w:rPr/>
        <w:t>This change in definition is intended to address several concerns with the previous definition of “Non-Slice load”.  First, to our knowledge, BPA does not make “purchases” of power at the FPS rate (the Data Request refers to “FBS”, but the actual reference is “FPS”).  Second, several of the references in the previous version of “Non-Slice load” were not defined, and we saw no value in attempting to develop definitions at this point.  Third, we assume that system obligations will be subtracted from system capability when BPA calculates the need for augmentation power amounts, and so should not be subtracted again in the calculation of Non-Slice Load.</w:t>
      </w:r>
    </w:p>
    <w:p>
      <w:pPr>
        <w:pStyle w:val="Normal"/>
        <w:ind w:start="720" w:end="0"/>
        <w:rPr/>
      </w:pPr>
      <w:r>
        <w:rPr/>
      </w:r>
    </w:p>
    <w:p>
      <w:pPr>
        <w:pStyle w:val="Normal"/>
        <w:rPr/>
      </w:pPr>
      <w:r>
        <w:rPr/>
      </w:r>
    </w:p>
    <w:p>
      <w:pPr>
        <w:pStyle w:val="Normal"/>
        <w:rPr/>
      </w:pPr>
      <w:r>
        <w:rPr/>
        <w:t>March 21, 2001</w:t>
      </w:r>
    </w:p>
    <w:p>
      <w:pPr>
        <w:pStyle w:val="Normal"/>
        <w:rPr/>
      </w:pPr>
      <w:r>
        <w:rPr/>
      </w:r>
    </w:p>
    <w:p>
      <w:pPr>
        <w:pStyle w:val="Normal"/>
        <w:rPr/>
      </w:pPr>
      <w:r>
        <w:rPr/>
      </w:r>
    </w:p>
    <w:p>
      <w:pPr>
        <w:pStyle w:val="Normal"/>
        <w:rPr/>
      </w:pPr>
      <w:r>
        <w:rPr/>
        <w:t xml:space="preserve">cc: </w:t>
        <w:tab/>
        <w:t>Hearing Clerk and Service List (via electronic mail)</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widowControl w:val="false"/>
    </w:pPr>
    <w:rPr>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tyle>
  <w:style w:type="paragraph" w:styleId="FooterSmallPrint">
    <w:name w:val="FooterSmallPrint"/>
    <w:basedOn w:val="Normal"/>
    <w:next w:val="Normal"/>
    <w:qFormat/>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96dtars_.dot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2001-03-21T21:20:00Z</dcterms:created>
  <dc:creator>Jan Prewitt</dc:creator>
  <dc:description>prepared 1/7/96</dc:description>
  <dc:language>en-CA</dc:language>
  <cp:lastModifiedBy>kbe</cp:lastModifiedBy>
  <cp:lastPrinted>2001-03-21T14:39:00Z</cp:lastPrinted>
  <dcterms:modified xsi:type="dcterms:W3CDTF">2001-03-21T21:20:00Z</dcterms:modified>
  <cp:revision>2</cp:revision>
  <dc:subject>Revisions to Gilman responses</dc:subject>
  <dc:title>WP - 96 BPA Data Response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 </vt:lpwstr>
  </property>
</Properties>
</file>