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WP-02 JCG Data Response</w:t>
      </w:r>
    </w:p>
    <w:p>
      <w:pPr>
        <w:pStyle w:val="Normal"/>
        <w:jc w:val="center"/>
        <w:rPr/>
      </w:pPr>
      <w:r>
        <w:rPr/>
      </w:r>
    </w:p>
    <w:p>
      <w:pPr>
        <w:pStyle w:val="Normal"/>
        <w:jc w:val="center"/>
        <w:rPr/>
      </w:pPr>
      <w:r>
        <w:rPr/>
      </w:r>
    </w:p>
    <w:p>
      <w:pPr>
        <w:pStyle w:val="Normal"/>
        <w:rPr/>
      </w:pPr>
      <w:r>
        <w:rPr>
          <w:b/>
        </w:rPr>
        <w:t>Request No.:</w:t>
        <w:tab/>
      </w:r>
      <w:r>
        <w:rPr/>
        <w:t>BPA-JCG:03</w:t>
      </w:r>
    </w:p>
    <w:p>
      <w:pPr>
        <w:pStyle w:val="Normal"/>
        <w:rPr/>
      </w:pPr>
      <w:r>
        <w:rPr>
          <w:b/>
        </w:rPr>
        <w:t>Request:</w:t>
      </w:r>
      <w:r>
        <w:rPr/>
        <w:tab/>
        <w:t>Witnesses:</w:t>
        <w:tab/>
        <w:t>Brattebo et al.</w:t>
      </w:r>
    </w:p>
    <w:p>
      <w:pPr>
        <w:pStyle w:val="Normal"/>
        <w:rPr/>
      </w:pPr>
      <w:r>
        <w:rPr/>
        <w:tab/>
        <w:tab/>
        <w:t>Exhibit:</w:t>
        <w:tab/>
        <w:t>WP-02-E-JCG-02</w:t>
      </w:r>
    </w:p>
    <w:p>
      <w:pPr>
        <w:pStyle w:val="Normal"/>
        <w:ind w:firstLine="720" w:start="2160" w:end="0"/>
        <w:rPr/>
      </w:pPr>
      <w:r>
        <w:rPr/>
        <w:t>Definition no. 8 on pg. 4 of Attachment B</w:t>
      </w:r>
    </w:p>
    <w:p>
      <w:pPr>
        <w:pStyle w:val="Normal"/>
        <w:rPr/>
      </w:pPr>
      <w:r>
        <w:rPr/>
      </w:r>
    </w:p>
    <w:p>
      <w:pPr>
        <w:pStyle w:val="Normal"/>
        <w:ind w:start="720" w:end="0"/>
        <w:rPr/>
      </w:pPr>
      <w:r>
        <w:rPr/>
        <w:t>From this definition, is it valid to conclude that an APP entered into on October 31, 2001 would be eligible for inclusion in APP for March and April 2002 but not before March and not after April?  Explain.</w:t>
      </w:r>
    </w:p>
    <w:p>
      <w:pPr>
        <w:pStyle w:val="Normal"/>
        <w:rPr/>
      </w:pPr>
      <w:r>
        <w:rPr/>
      </w:r>
    </w:p>
    <w:p>
      <w:pPr>
        <w:pStyle w:val="Normal"/>
        <w:rPr/>
      </w:pPr>
      <w:r>
        <w:rPr/>
      </w:r>
    </w:p>
    <w:p>
      <w:pPr>
        <w:pStyle w:val="Normal"/>
        <w:rPr>
          <w:b/>
        </w:rPr>
      </w:pPr>
      <w:r>
        <w:rPr>
          <w:b/>
        </w:rPr>
        <w:t>Response:</w:t>
      </w:r>
    </w:p>
    <w:p>
      <w:pPr>
        <w:pStyle w:val="Normal"/>
        <w:rPr/>
      </w:pPr>
      <w:r>
        <w:rPr/>
      </w:r>
    </w:p>
    <w:p>
      <w:pPr>
        <w:pStyle w:val="Normal"/>
        <w:ind w:start="720" w:end="0"/>
        <w:rPr/>
      </w:pPr>
      <w:r>
        <w:rPr/>
        <w:t>An APP contract entered into on October 31, 2001 would be included in APP calculations for the six-month period beginning April 1, 2002 for any months in that six-month period during which the APP contract provided for delivery of power.  In addition, an APP contract entered into on October 31, 2000 would be included in APPA(NS) and APPA(S) to the extent that it meets the criteria in those defined terms and replaces any amounts of APP previously valued at PRICE (i.e., so that PRICEA(NS) or PRICEA(S) replaces PRICE).</w:t>
      </w:r>
    </w:p>
    <w:p>
      <w:pPr>
        <w:pStyle w:val="Normal"/>
        <w:ind w:start="720" w:end="0"/>
        <w:rPr/>
      </w:pPr>
      <w:r>
        <w:rPr/>
      </w:r>
    </w:p>
    <w:p>
      <w:pPr>
        <w:pStyle w:val="Normal"/>
        <w:ind w:start="720" w:end="0"/>
        <w:rPr/>
      </w:pPr>
      <w:r>
        <w:rPr/>
        <w:t>See also the response to BPA-JCG:01.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March 21, 2001</w:t>
      </w:r>
    </w:p>
    <w:p>
      <w:pPr>
        <w:pStyle w:val="Normal"/>
        <w:rPr/>
      </w:pPr>
      <w:r>
        <w:rPr/>
      </w:r>
    </w:p>
    <w:p>
      <w:pPr>
        <w:pStyle w:val="Normal"/>
        <w:rPr/>
      </w:pPr>
      <w:r>
        <w:rPr/>
      </w:r>
    </w:p>
    <w:p>
      <w:pPr>
        <w:pStyle w:val="Normal"/>
        <w:rPr/>
      </w:pPr>
      <w:r>
        <w:rPr/>
        <w:t xml:space="preserve">cc: </w:t>
        <w:tab/>
        <w:t xml:space="preserve">Hearing Clerk and Service List (via electronic mail) </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style>
  <w:style w:type="paragraph" w:styleId="Heading3">
    <w:name w:val="heading 3"/>
    <w:basedOn w:val="Normal"/>
    <w:next w:val="Normal"/>
    <w:qFormat/>
    <w:pPr>
      <w:keepNext w:val="true"/>
      <w:numPr>
        <w:ilvl w:val="2"/>
        <w:numId w:val="1"/>
      </w:numPr>
      <w:outlineLvl w:val="2"/>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widowControl w:val="false"/>
    </w:pPr>
    <w:rPr>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style>
  <w:style w:type="paragraph" w:styleId="FooterSmallPrint">
    <w:name w:val="FooterSmallPrint"/>
    <w:basedOn w:val="Normal"/>
    <w:next w:val="Normal"/>
    <w:qFormat/>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96dtars_.dot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2001-03-21T21:19:00Z</dcterms:created>
  <dc:creator>Jan Prewitt</dc:creator>
  <dc:description>prepared 1/7/96</dc:description>
  <dc:language>en-CA</dc:language>
  <cp:lastModifiedBy>kbe</cp:lastModifiedBy>
  <cp:lastPrinted>2001-03-21T14:37:00Z</cp:lastPrinted>
  <dcterms:modified xsi:type="dcterms:W3CDTF">2001-03-21T21:19:00Z</dcterms:modified>
  <cp:revision>2</cp:revision>
  <dc:subject>Revisions to Gilman responses</dc:subject>
  <dc:title>WP - 96 BPA Data Response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hwabeDocInfo">
    <vt:lpwstr> </vt:lpwstr>
  </property>
</Properties>
</file>