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BPA Discussion</w:t>
      </w:r>
    </w:p>
    <w:p>
      <w:pPr>
        <w:pStyle w:val="Normal"/>
        <w:rPr>
          <w:b/>
          <w:bCs/>
        </w:rPr>
      </w:pPr>
      <w:r>
        <w:rPr>
          <w:b/>
          <w:bCs/>
        </w:rPr>
        <w:t>Steve Wright, Deputy Administrator</w:t>
      </w:r>
    </w:p>
    <w:p>
      <w:pPr>
        <w:pStyle w:val="Normal"/>
        <w:rPr/>
      </w:pPr>
      <w:r>
        <w:rPr/>
        <w:t>(503) 230-5102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Steve Wright Background:</w:t>
      </w:r>
    </w:p>
    <w:p>
      <w:pPr>
        <w:pStyle w:val="Normal"/>
        <w:rPr/>
      </w:pPr>
      <w:r>
        <w:rPr/>
        <w:t>- Appointed Deputy (Acting) Administrator in 2000; 15 years with BPA</w:t>
      </w:r>
    </w:p>
    <w:p>
      <w:pPr>
        <w:pStyle w:val="Normal"/>
        <w:rPr/>
      </w:pPr>
      <w:r>
        <w:rPr/>
        <w:t>- Previous position - VP for National Relations in D.C., liaison to DOE and Congress</w:t>
      </w:r>
    </w:p>
    <w:p>
      <w:pPr>
        <w:pStyle w:val="Normal"/>
        <w:rPr/>
      </w:pPr>
      <w:r>
        <w:rPr/>
        <w:t>- Mr. Wright is held in high regard – full support of Northwest Congressional delegation</w:t>
      </w:r>
    </w:p>
    <w:p>
      <w:pPr>
        <w:pStyle w:val="Normal"/>
        <w:rPr/>
      </w:pPr>
      <w:r>
        <w:rPr/>
        <w:t xml:space="preserve">- Very interested in permanent appointment – Major challenge is that he is a Democrat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Enron Relationship with BPA and Pacific Northwest:</w:t>
      </w:r>
    </w:p>
    <w:p>
      <w:pPr>
        <w:pStyle w:val="Normal"/>
        <w:rPr/>
      </w:pPr>
      <w:r>
        <w:rPr/>
        <w:t>- One of BPA’s largest trading partners</w:t>
      </w:r>
    </w:p>
    <w:p>
      <w:pPr>
        <w:pStyle w:val="Normal"/>
        <w:rPr/>
      </w:pPr>
      <w:r>
        <w:rPr/>
        <w:t>- Largest trading and energy service provider in Northwest</w:t>
      </w:r>
    </w:p>
    <w:p>
      <w:pPr>
        <w:pStyle w:val="Normal"/>
        <w:rPr/>
      </w:pPr>
      <w:r>
        <w:rPr/>
        <w:t>- Significant relationships with BPA utility and industrial customers</w:t>
      </w:r>
    </w:p>
    <w:p>
      <w:pPr>
        <w:pStyle w:val="Normal"/>
        <w:rPr/>
      </w:pPr>
      <w:r>
        <w:rPr/>
        <w:t>- Supporter of BPA’s assistance to aluminum industry during energy crisis</w:t>
      </w:r>
    </w:p>
    <w:p>
      <w:pPr>
        <w:pStyle w:val="Normal"/>
        <w:rPr/>
      </w:pPr>
      <w:r>
        <w:rPr/>
        <w:t>- Portland General Electric – positive community and regulatory relationships</w:t>
      </w:r>
    </w:p>
    <w:p>
      <w:pPr>
        <w:pStyle w:val="Normal"/>
        <w:rPr/>
      </w:pPr>
      <w:r>
        <w:rPr/>
        <w:t>- Developed over 500MW of generation during power crisis (Coyote Springs, Longview)</w:t>
      </w:r>
    </w:p>
    <w:p>
      <w:pPr>
        <w:pStyle w:val="Normal"/>
        <w:rPr/>
      </w:pPr>
      <w:r>
        <w:rPr/>
        <w:t xml:space="preserve">- Approximately 2000 employees in Oregon and Washington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Current Position:</w:t>
      </w:r>
    </w:p>
    <w:p>
      <w:pPr>
        <w:pStyle w:val="Normal"/>
        <w:rPr/>
      </w:pPr>
      <w:r>
        <w:rPr/>
        <w:t>- Very large portfolio of purchases and sales for a variety of terms</w:t>
      </w:r>
    </w:p>
    <w:p>
      <w:pPr>
        <w:pStyle w:val="Normal"/>
        <w:rPr/>
      </w:pPr>
      <w:r>
        <w:rPr/>
        <w:t>- Physical and financial positions at major hubs (COB and Mid-C) and less liquid points</w:t>
      </w:r>
    </w:p>
    <w:p>
      <w:pPr>
        <w:pStyle w:val="Normal"/>
        <w:rPr/>
      </w:pPr>
      <w:r>
        <w:rPr/>
        <w:t>- Total Purchases approx 10MM MWhr; Total Sales approx 13MM MWhr</w:t>
      </w:r>
    </w:p>
    <w:p>
      <w:pPr>
        <w:pStyle w:val="Normal"/>
        <w:rPr/>
      </w:pPr>
      <w:r>
        <w:rPr/>
        <w:t>- Longest term deal extends through 12/06</w:t>
      </w:r>
    </w:p>
    <w:p>
      <w:pPr>
        <w:pStyle w:val="Normal"/>
        <w:rPr/>
      </w:pPr>
      <w:r>
        <w:rPr/>
        <w:t>- MTM: In the money to Enron of approx $400MM</w:t>
      </w:r>
    </w:p>
    <w:p>
      <w:pPr>
        <w:pStyle w:val="Normal"/>
        <w:rPr/>
      </w:pPr>
      <w:r>
        <w:rPr/>
        <w:t>- We do not have the typical right to margin call BPA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Proposal:</w:t>
      </w:r>
    </w:p>
    <w:p>
      <w:pPr>
        <w:pStyle w:val="Normal"/>
        <w:rPr/>
      </w:pPr>
      <w:r>
        <w:rPr/>
        <w:t>- Close out the existing portfolio of power contracts</w:t>
      </w:r>
    </w:p>
    <w:p>
      <w:pPr>
        <w:pStyle w:val="Normal"/>
        <w:rPr/>
      </w:pPr>
      <w:r>
        <w:rPr/>
        <w:t>- Pay Enron for the present market value (or slight discount, say $375MM)</w:t>
      </w:r>
    </w:p>
    <w:p>
      <w:pPr>
        <w:pStyle w:val="Normal"/>
        <w:rPr/>
      </w:pPr>
      <w:r>
        <w:rPr/>
        <w:t>- BPA procures net position from the now lower priced market</w:t>
      </w:r>
    </w:p>
    <w:p>
      <w:pPr>
        <w:pStyle w:val="Normal"/>
        <w:rPr/>
      </w:pPr>
      <w:r>
        <w:rPr/>
        <w:t xml:space="preserve">- Jeff Shields (Enron) is meeting today with Steve Oliver (BPA) to discuss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Benefits:</w:t>
      </w:r>
    </w:p>
    <w:p>
      <w:pPr>
        <w:pStyle w:val="Normal"/>
        <w:rPr/>
      </w:pPr>
      <w:r>
        <w:rPr/>
        <w:t xml:space="preserve">- Enhances Enron’s liquidity position </w:t>
      </w:r>
    </w:p>
    <w:p>
      <w:pPr>
        <w:pStyle w:val="Normal"/>
        <w:rPr/>
      </w:pPr>
      <w:r>
        <w:rPr/>
        <w:t>- Enables continued services and future business with BPA and its customers</w:t>
      </w:r>
    </w:p>
    <w:p>
      <w:pPr>
        <w:pStyle w:val="Normal"/>
        <w:rPr/>
      </w:pPr>
      <w:r>
        <w:rPr/>
        <w:t>- Enables BPA to purchase lower priced power in the market</w:t>
      </w:r>
    </w:p>
    <w:p>
      <w:pPr>
        <w:pStyle w:val="Normal"/>
        <w:rPr/>
      </w:pPr>
      <w:r>
        <w:rPr/>
        <w:t>- Closing out could result in a gain for BPA based on discount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 xml:space="preserve">Fallback: </w:t>
      </w:r>
    </w:p>
    <w:p>
      <w:pPr>
        <w:pStyle w:val="Normal"/>
        <w:rPr/>
      </w:pPr>
      <w:r>
        <w:rPr/>
        <w:t>- Close out and prepay a portion of the portfolio</w:t>
      </w:r>
    </w:p>
    <w:p>
      <w:pPr>
        <w:pStyle w:val="Normal"/>
        <w:rPr/>
      </w:pPr>
      <w:r>
        <w:rPr/>
        <w:t>- Facilitate assignment of contracts to other power suppliers and marketers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Enron Contacts:</w:t>
      </w:r>
    </w:p>
    <w:p>
      <w:pPr>
        <w:pStyle w:val="Normal"/>
        <w:rPr/>
      </w:pPr>
      <w:r>
        <w:rPr/>
        <w:t xml:space="preserve">- Jeff Shields, Director, EPMI-Portland (Steve and Jeff have a good relationship) </w:t>
      </w:r>
    </w:p>
    <w:p>
      <w:pPr>
        <w:pStyle w:val="Normal"/>
        <w:rPr/>
      </w:pPr>
      <w:r>
        <w:rPr/>
        <w:t>- Chris Calger, Managing Director, EPMI-Portland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2001-11-28T11:22:00Z</dcterms:created>
  <dc:creator>ccalger</dc:creator>
  <dc:description/>
  <dc:language>en-CA</dc:language>
  <cp:lastModifiedBy>ccalger</cp:lastModifiedBy>
  <cp:lastPrinted>2001-11-28T08:36:00Z</cp:lastPrinted>
  <dcterms:modified xsi:type="dcterms:W3CDTF">2001-11-28T13:14:00Z</dcterms:modified>
  <cp:revision>4</cp:revision>
  <dc:subject/>
  <dc:title>BPA Discussion</dc:title>
</cp:coreProperties>
</file>