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autoSpaceDE w:val="false"/>
        <w:rPr/>
      </w:pPr>
      <w:r>
        <w:rPr>
          <w:b/>
          <w:bCs/>
        </w:rPr>
        <w:t>Request No</w:t>
      </w:r>
      <w:r>
        <w:rPr/>
        <w:t>.</w:t>
        <w:tab/>
        <w:t>BPA-DS:011</w:t>
      </w:r>
    </w:p>
    <w:p>
      <w:pPr>
        <w:pStyle w:val="Normal"/>
        <w:autoSpaceDE w:val="false"/>
        <w:rPr/>
      </w:pPr>
      <w:r>
        <w:rPr/>
      </w:r>
    </w:p>
    <w:p>
      <w:pPr>
        <w:pStyle w:val="Normal"/>
        <w:autoSpaceDE w:val="false"/>
        <w:rPr/>
      </w:pPr>
      <w:r>
        <w:rPr>
          <w:b/>
          <w:bCs/>
        </w:rPr>
        <w:t>Request:</w:t>
        <w:tab/>
      </w:r>
      <w:r>
        <w:rPr/>
        <w:t>Exhibit:</w:t>
        <w:tab/>
        <w:t>WP-02-E-DS-06</w:t>
      </w:r>
    </w:p>
    <w:p>
      <w:pPr>
        <w:pStyle w:val="Normal"/>
        <w:autoSpaceDE w:val="false"/>
        <w:ind w:firstLine="720" w:start="720" w:end="0"/>
        <w:rPr/>
      </w:pPr>
      <w:r>
        <w:rPr/>
        <w:t>Witnesses:</w:t>
        <w:tab/>
        <w:t>Bliven and Schoenbeck</w:t>
      </w:r>
    </w:p>
    <w:p>
      <w:pPr>
        <w:pStyle w:val="Normal"/>
        <w:autoSpaceDE w:val="false"/>
        <w:ind w:firstLine="720" w:start="720" w:end="0"/>
        <w:rPr/>
      </w:pPr>
      <w:r>
        <w:rPr/>
        <w:t>Page:</w:t>
        <w:tab/>
        <w:tab/>
        <w:t>5</w:t>
      </w:r>
    </w:p>
    <w:p>
      <w:pPr>
        <w:pStyle w:val="Normal"/>
        <w:autoSpaceDE w:val="false"/>
        <w:ind w:firstLine="720" w:start="720" w:end="0"/>
        <w:rPr/>
      </w:pPr>
      <w:r>
        <w:rPr/>
        <w:t>Lines:</w:t>
        <w:tab/>
        <w:tab/>
        <w:t>7-16</w:t>
      </w:r>
    </w:p>
    <w:p>
      <w:pPr>
        <w:pStyle w:val="Normal"/>
        <w:autoSpaceDE w:val="false"/>
        <w:ind w:firstLine="720" w:start="720" w:end="0"/>
        <w:rPr/>
      </w:pPr>
      <w:r>
        <w:rPr/>
      </w:r>
    </w:p>
    <w:p>
      <w:pPr>
        <w:pStyle w:val="Normal"/>
        <w:autoSpaceDE w:val="false"/>
        <w:ind w:start="1440" w:end="0"/>
        <w:rPr/>
      </w:pPr>
      <w:r>
        <w:rPr/>
        <w:t>Have the DSIs rerun the section 7(b)(2) rate test?  If so, please provide a copy by computer disk, including all inputs.</w:t>
      </w:r>
    </w:p>
    <w:p>
      <w:pPr>
        <w:pStyle w:val="Normal"/>
        <w:autoSpaceDE w:val="false"/>
        <w:rPr/>
      </w:pPr>
      <w:r>
        <w:rPr/>
      </w:r>
    </w:p>
    <w:p>
      <w:pPr>
        <w:pStyle w:val="Normal"/>
        <w:rPr/>
      </w:pPr>
      <w:r>
        <w:rPr>
          <w:b/>
          <w:bCs/>
        </w:rPr>
        <w:t>Response:</w:t>
        <w:tab/>
      </w:r>
      <w:r>
        <w:rPr/>
        <w:t>Although we would have liked to rerun the rate test, we were not able to do so because all necessary inputs were not filed by BPA in either their amended rate case nor their supplemental rate case.  Additionally, the shortened periods of time for this phase of the rate case precluded much of the work necessary to change the inputs affected by BPA’s refiled rate cases.  Therefore, we have no computer model to provide to BPA other than the final Rate Analysis Model that BPA has posted on its web site.  However, we did examine inputs to the rate test, in particular, the costs of the Federal Base System and the loads in the 7(b) pool.  Because much of the rate test hinges on the difference in FBS costs between the program case and the 7(b)(2) case, we did examine the differences in FBS costs and 7(b) loads between the May Proposal and the current situation.</w:t>
      </w:r>
    </w:p>
    <w:p>
      <w:pPr>
        <w:pStyle w:val="Normal"/>
        <w:rPr/>
      </w:pPr>
      <w:r>
        <w:rPr/>
      </w:r>
    </w:p>
    <w:p>
      <w:pPr>
        <w:pStyle w:val="Normal"/>
        <w:rPr/>
      </w:pPr>
      <w:r>
        <w:rPr/>
        <w:t>If the estimated augmentation costs are as follows:</w:t>
      </w:r>
    </w:p>
    <w:p>
      <w:pPr>
        <w:pStyle w:val="Normal"/>
        <w:rPr/>
      </w:pPr>
      <w:r>
        <w:rPr/>
      </w:r>
    </w:p>
    <w:p>
      <w:pPr>
        <w:pStyle w:val="Normal"/>
        <w:tabs>
          <w:tab w:val="clear" w:pos="720"/>
          <w:tab w:val="right" w:pos="2070" w:leader="none"/>
          <w:tab w:val="right" w:pos="3600" w:leader="none"/>
          <w:tab w:val="right" w:pos="5400" w:leader="none"/>
        </w:tabs>
        <w:rPr/>
      </w:pPr>
      <w:r>
        <w:rPr/>
        <w:tab/>
        <w:t>Augmentation</w:t>
        <w:tab/>
        <w:t>Price</w:t>
        <w:tab/>
        <w:t>Cost to BPA</w:t>
      </w:r>
    </w:p>
    <w:p>
      <w:pPr>
        <w:pStyle w:val="Normal"/>
        <w:tabs>
          <w:tab w:val="clear" w:pos="720"/>
          <w:tab w:val="right" w:pos="2070" w:leader="none"/>
          <w:tab w:val="right" w:pos="3600" w:leader="none"/>
          <w:tab w:val="right" w:pos="5400" w:leader="none"/>
        </w:tabs>
        <w:rPr/>
      </w:pPr>
      <w:r>
        <w:rPr/>
        <w:tab/>
      </w:r>
      <w:r>
        <w:rPr>
          <w:u w:val="single"/>
        </w:rPr>
        <w:t>aMW</w:t>
      </w:r>
      <w:r>
        <w:rPr/>
        <w:tab/>
      </w:r>
      <w:r>
        <w:rPr>
          <w:u w:val="single"/>
        </w:rPr>
        <w:t>$/MWh</w:t>
      </w:r>
      <w:r>
        <w:rPr/>
        <w:tab/>
      </w:r>
      <w:r>
        <w:rPr>
          <w:u w:val="single"/>
        </w:rPr>
        <w:t xml:space="preserve">        $000</w:t>
      </w:r>
    </w:p>
    <w:p>
      <w:pPr>
        <w:pStyle w:val="Normal"/>
        <w:tabs>
          <w:tab w:val="clear" w:pos="720"/>
          <w:tab w:val="right" w:pos="2070" w:leader="none"/>
          <w:tab w:val="right" w:pos="3600" w:leader="none"/>
          <w:tab w:val="right" w:pos="5400" w:leader="none"/>
        </w:tabs>
        <w:rPr/>
      </w:pPr>
      <w:r>
        <w:rPr/>
        <w:t>2002</w:t>
        <w:tab/>
        <w:t>2,353</w:t>
        <w:tab/>
        <w:t>210</w:t>
        <w:tab/>
        <w:t>4,329,089</w:t>
      </w:r>
    </w:p>
    <w:p>
      <w:pPr>
        <w:pStyle w:val="Normal"/>
        <w:tabs>
          <w:tab w:val="clear" w:pos="720"/>
          <w:tab w:val="right" w:pos="2070" w:leader="none"/>
          <w:tab w:val="right" w:pos="3600" w:leader="none"/>
          <w:tab w:val="right" w:pos="5400" w:leader="none"/>
        </w:tabs>
        <w:rPr/>
      </w:pPr>
      <w:r>
        <w:rPr/>
        <w:t>2003</w:t>
        <w:tab/>
        <w:t>2,339</w:t>
        <w:tab/>
        <w:t>114</w:t>
        <w:tab/>
        <w:t>2,336,309</w:t>
      </w:r>
    </w:p>
    <w:p>
      <w:pPr>
        <w:pStyle w:val="Normal"/>
        <w:tabs>
          <w:tab w:val="clear" w:pos="720"/>
          <w:tab w:val="right" w:pos="2070" w:leader="none"/>
          <w:tab w:val="right" w:pos="3600" w:leader="none"/>
          <w:tab w:val="right" w:pos="5400" w:leader="none"/>
        </w:tabs>
        <w:rPr/>
      </w:pPr>
      <w:r>
        <w:rPr/>
        <w:t>2004</w:t>
        <w:tab/>
        <w:t>2,173</w:t>
        <w:tab/>
        <w:t>46</w:t>
        <w:tab/>
        <w:t>875,157</w:t>
      </w:r>
    </w:p>
    <w:p>
      <w:pPr>
        <w:pStyle w:val="Normal"/>
        <w:tabs>
          <w:tab w:val="clear" w:pos="720"/>
          <w:tab w:val="right" w:pos="2070" w:leader="none"/>
          <w:tab w:val="right" w:pos="3600" w:leader="none"/>
          <w:tab w:val="right" w:pos="5400" w:leader="none"/>
        </w:tabs>
        <w:rPr/>
      </w:pPr>
      <w:r>
        <w:rPr/>
        <w:t>2005</w:t>
        <w:tab/>
        <w:t>2,178</w:t>
        <w:tab/>
        <w:t>50</w:t>
        <w:tab/>
        <w:t>953,772</w:t>
      </w:r>
    </w:p>
    <w:p>
      <w:pPr>
        <w:pStyle w:val="Normal"/>
        <w:tabs>
          <w:tab w:val="clear" w:pos="720"/>
          <w:tab w:val="right" w:pos="2070" w:leader="none"/>
          <w:tab w:val="right" w:pos="3600" w:leader="none"/>
          <w:tab w:val="right" w:pos="5400" w:leader="none"/>
        </w:tabs>
        <w:rPr/>
      </w:pPr>
      <w:r>
        <w:rPr/>
        <w:t>2006</w:t>
        <w:tab/>
        <w:t>2,242</w:t>
        <w:tab/>
        <w:t>49</w:t>
        <w:tab/>
        <w:t>962,204</w:t>
      </w:r>
    </w:p>
    <w:p>
      <w:pPr>
        <w:pStyle w:val="Normal"/>
        <w:rPr/>
      </w:pPr>
      <w:r>
        <w:rPr/>
      </w:r>
    </w:p>
    <w:p>
      <w:pPr>
        <w:pStyle w:val="Normal"/>
        <w:rPr/>
      </w:pPr>
      <w:r>
        <w:rPr/>
        <w:t>then modifying the program case FBS revenue requirements for these additions produces the following:</w:t>
      </w:r>
    </w:p>
    <w:p>
      <w:pPr>
        <w:pStyle w:val="Normal"/>
        <w:tabs>
          <w:tab w:val="clear" w:pos="720"/>
          <w:tab w:val="right" w:pos="2070" w:leader="none"/>
          <w:tab w:val="right" w:pos="3600" w:leader="none"/>
          <w:tab w:val="right" w:pos="5400" w:leader="none"/>
        </w:tabs>
        <w:rPr/>
      </w:pPr>
      <w:r>
        <w:rPr/>
      </w:r>
    </w:p>
    <w:p>
      <w:pPr>
        <w:pStyle w:val="Normal"/>
        <w:tabs>
          <w:tab w:val="clear" w:pos="720"/>
          <w:tab w:val="right" w:pos="2070" w:leader="none"/>
          <w:tab w:val="right" w:pos="3600" w:leader="none"/>
          <w:tab w:val="right" w:pos="5400" w:leader="none"/>
          <w:tab w:val="right" w:pos="7290" w:leader="none"/>
        </w:tabs>
        <w:rPr/>
      </w:pPr>
      <w:r>
        <w:rPr/>
        <w:tab/>
      </w:r>
      <w:r>
        <w:rPr>
          <w:u w:val="single"/>
        </w:rPr>
        <w:t>May Proposal</w:t>
      </w:r>
      <w:r>
        <w:rPr/>
        <w:tab/>
      </w:r>
      <w:r>
        <w:rPr>
          <w:u w:val="single"/>
        </w:rPr>
        <w:t>Augmentation</w:t>
      </w:r>
      <w:r>
        <w:rPr/>
        <w:tab/>
      </w:r>
      <w:r>
        <w:rPr>
          <w:u w:val="single"/>
        </w:rPr>
        <w:t>New FBS Total</w:t>
      </w:r>
      <w:r>
        <w:rPr/>
        <w:tab/>
      </w:r>
      <w:r>
        <w:rPr>
          <w:u w:val="single"/>
        </w:rPr>
        <w:t>Percent Increase</w:t>
      </w:r>
    </w:p>
    <w:p>
      <w:pPr>
        <w:pStyle w:val="Normal"/>
        <w:tabs>
          <w:tab w:val="clear" w:pos="720"/>
          <w:tab w:val="right" w:pos="2070" w:leader="none"/>
          <w:tab w:val="right" w:pos="3600" w:leader="none"/>
          <w:tab w:val="right" w:pos="5400" w:leader="none"/>
          <w:tab w:val="right" w:pos="7290" w:leader="none"/>
        </w:tabs>
        <w:rPr/>
      </w:pPr>
      <w:r>
        <w:rPr/>
        <w:t>2002</w:t>
        <w:tab/>
        <w:t>1,777,833</w:t>
        <w:tab/>
        <w:t>4,329,089</w:t>
        <w:tab/>
        <w:t>6,106,922</w:t>
        <w:tab/>
        <w:t>244%</w:t>
      </w:r>
    </w:p>
    <w:p>
      <w:pPr>
        <w:pStyle w:val="Normal"/>
        <w:tabs>
          <w:tab w:val="clear" w:pos="720"/>
          <w:tab w:val="right" w:pos="2070" w:leader="none"/>
          <w:tab w:val="right" w:pos="3600" w:leader="none"/>
          <w:tab w:val="right" w:pos="5400" w:leader="none"/>
          <w:tab w:val="right" w:pos="7290" w:leader="none"/>
        </w:tabs>
        <w:rPr/>
      </w:pPr>
      <w:r>
        <w:rPr/>
        <w:t>2003</w:t>
        <w:tab/>
        <w:t>1,844,003</w:t>
        <w:tab/>
        <w:t>2,336,309</w:t>
        <w:tab/>
        <w:t>4,180,312</w:t>
        <w:tab/>
        <w:t>127%</w:t>
      </w:r>
    </w:p>
    <w:p>
      <w:pPr>
        <w:pStyle w:val="Normal"/>
        <w:tabs>
          <w:tab w:val="clear" w:pos="720"/>
          <w:tab w:val="right" w:pos="2070" w:leader="none"/>
          <w:tab w:val="right" w:pos="3600" w:leader="none"/>
          <w:tab w:val="right" w:pos="5400" w:leader="none"/>
          <w:tab w:val="right" w:pos="7290" w:leader="none"/>
        </w:tabs>
        <w:rPr/>
      </w:pPr>
      <w:r>
        <w:rPr/>
        <w:t>2004</w:t>
        <w:tab/>
        <w:t>1,821,253</w:t>
        <w:tab/>
        <w:t>875,157</w:t>
        <w:tab/>
        <w:t>2,696,410</w:t>
        <w:tab/>
        <w:t>48%</w:t>
      </w:r>
    </w:p>
    <w:p>
      <w:pPr>
        <w:pStyle w:val="Normal"/>
        <w:tabs>
          <w:tab w:val="clear" w:pos="720"/>
          <w:tab w:val="right" w:pos="2070" w:leader="none"/>
          <w:tab w:val="right" w:pos="3600" w:leader="none"/>
          <w:tab w:val="right" w:pos="5400" w:leader="none"/>
          <w:tab w:val="right" w:pos="7290" w:leader="none"/>
        </w:tabs>
        <w:rPr/>
      </w:pPr>
      <w:r>
        <w:rPr/>
        <w:t>2005</w:t>
        <w:tab/>
        <w:t>1,843,241</w:t>
        <w:tab/>
        <w:t>953,772</w:t>
        <w:tab/>
        <w:t>2,797,013</w:t>
        <w:tab/>
        <w:t>52%</w:t>
      </w:r>
    </w:p>
    <w:p>
      <w:pPr>
        <w:pStyle w:val="Normal"/>
        <w:tabs>
          <w:tab w:val="clear" w:pos="720"/>
          <w:tab w:val="right" w:pos="2070" w:leader="none"/>
          <w:tab w:val="right" w:pos="3600" w:leader="none"/>
          <w:tab w:val="right" w:pos="5400" w:leader="none"/>
          <w:tab w:val="right" w:pos="7290" w:leader="none"/>
        </w:tabs>
        <w:rPr/>
      </w:pPr>
      <w:r>
        <w:rPr/>
        <w:t>2006</w:t>
        <w:tab/>
        <w:t>1,869,165</w:t>
        <w:tab/>
        <w:t>962,204</w:t>
        <w:tab/>
        <w:t>2,831,369</w:t>
        <w:tab/>
        <w:t>51%</w:t>
      </w:r>
    </w:p>
    <w:p>
      <w:pPr>
        <w:pStyle w:val="Normal"/>
        <w:tabs>
          <w:tab w:val="clear" w:pos="720"/>
          <w:tab w:val="right" w:pos="2070" w:leader="none"/>
          <w:tab w:val="right" w:pos="3600" w:leader="none"/>
          <w:tab w:val="right" w:pos="5400" w:leader="none"/>
          <w:tab w:val="right" w:pos="7290" w:leader="none"/>
        </w:tabs>
        <w:rPr/>
      </w:pPr>
      <w:r>
        <w:rPr/>
        <w:t>2007</w:t>
        <w:tab/>
        <w:t>2,226,860</w:t>
        <w:tab/>
        <w:t>0</w:t>
        <w:tab/>
        <w:t>2,226,860</w:t>
        <w:tab/>
        <w:t>-----</w:t>
      </w:r>
    </w:p>
    <w:p>
      <w:pPr>
        <w:pStyle w:val="Normal"/>
        <w:tabs>
          <w:tab w:val="clear" w:pos="720"/>
          <w:tab w:val="right" w:pos="2070" w:leader="none"/>
          <w:tab w:val="right" w:pos="3600" w:leader="none"/>
          <w:tab w:val="right" w:pos="5400" w:leader="none"/>
          <w:tab w:val="right" w:pos="7290" w:leader="none"/>
        </w:tabs>
        <w:rPr/>
      </w:pPr>
      <w:r>
        <w:rPr/>
        <w:t>2008</w:t>
        <w:tab/>
        <w:t>2,260,146</w:t>
        <w:tab/>
        <w:t>0</w:t>
        <w:tab/>
        <w:t>2,260,146</w:t>
        <w:tab/>
        <w:t>-----</w:t>
      </w:r>
    </w:p>
    <w:p>
      <w:pPr>
        <w:pStyle w:val="Normal"/>
        <w:tabs>
          <w:tab w:val="clear" w:pos="720"/>
          <w:tab w:val="right" w:pos="2070" w:leader="none"/>
          <w:tab w:val="right" w:pos="3600" w:leader="none"/>
          <w:tab w:val="right" w:pos="5400" w:leader="none"/>
          <w:tab w:val="right" w:pos="7290" w:leader="none"/>
        </w:tabs>
        <w:rPr/>
      </w:pPr>
      <w:r>
        <w:rPr/>
        <w:t>2009</w:t>
        <w:tab/>
        <w:t>2,352,494</w:t>
        <w:tab/>
        <w:t>0</w:t>
        <w:tab/>
        <w:t>2,352,494</w:t>
        <w:tab/>
        <w:t>-----</w:t>
      </w:r>
    </w:p>
    <w:p>
      <w:pPr>
        <w:pStyle w:val="Normal"/>
        <w:tabs>
          <w:tab w:val="clear" w:pos="720"/>
          <w:tab w:val="right" w:pos="2070" w:leader="none"/>
          <w:tab w:val="right" w:pos="3600" w:leader="none"/>
          <w:tab w:val="right" w:pos="5400" w:leader="none"/>
          <w:tab w:val="right" w:pos="7290" w:leader="none"/>
        </w:tabs>
        <w:rPr/>
      </w:pPr>
      <w:r>
        <w:rPr/>
        <w:t>2010</w:t>
        <w:tab/>
        <w:t>2,370,042</w:t>
        <w:tab/>
        <w:t>0</w:t>
        <w:tab/>
        <w:t>2,370,042</w:t>
        <w:tab/>
        <w:t>-----</w:t>
      </w:r>
    </w:p>
    <w:p>
      <w:pPr>
        <w:pStyle w:val="Normal"/>
        <w:rPr/>
      </w:pPr>
      <w:r>
        <w:rPr/>
      </w:r>
    </w:p>
    <w:p>
      <w:pPr>
        <w:pStyle w:val="Normal"/>
        <w:rPr/>
      </w:pPr>
      <w:r>
        <w:rPr/>
        <w:t>In addition to these changes, the price of power affects the rate test because of the difference in the loads between the program case and the 7(b)(2) case.  In the May Proposal, BPA used $28.1/MWh as the price of market power, and with the market price now averaging close to $100, there could be definite changes in how resources are added in the 7(b)(2) case.</w:t>
      </w:r>
    </w:p>
    <w:p>
      <w:pPr>
        <w:pStyle w:val="Normal"/>
        <w:rPr/>
      </w:pPr>
      <w:r>
        <w:rPr/>
      </w:r>
    </w:p>
    <w:p>
      <w:pPr>
        <w:pStyle w:val="Normal"/>
        <w:rPr/>
      </w:pPr>
      <w:r>
        <w:rPr/>
        <w:t>The point of our testimony is that in spite of extremely large changes in the factors that affect calculation of the 7(b)(2) rate test, BPA did not test its newly proposed rates to determine whether they were in compliance with section 7(b)(2).</w:t>
      </w:r>
    </w:p>
    <w:p>
      <w:pPr>
        <w:pStyle w:val="Normal"/>
        <w:rPr/>
      </w:pPr>
      <w:r>
        <w:rPr/>
      </w:r>
    </w:p>
    <w:p>
      <w:pPr>
        <w:pStyle w:val="Normal"/>
        <w:rPr/>
      </w:pPr>
      <w:r>
        <w:rPr/>
      </w:r>
    </w:p>
    <w:p>
      <w:pPr>
        <w:pStyle w:val="Normal"/>
        <w:autoSpaceDE w:val="false"/>
        <w:rPr>
          <w:b/>
          <w:bCs/>
        </w:rPr>
      </w:pPr>
      <w:r>
        <w:rPr>
          <w:b/>
          <w:bCs/>
        </w:rPr>
      </w:r>
    </w:p>
    <w:p>
      <w:pPr>
        <w:pStyle w:val="Normal"/>
        <w:autoSpaceDE w:val="false"/>
        <w:rPr>
          <w:b/>
          <w:bCs/>
        </w:rPr>
      </w:pPr>
      <w:r>
        <w:rPr>
          <w:b/>
          <w:bCs/>
        </w:rPr>
      </w:r>
    </w:p>
    <w:p>
      <w:pPr>
        <w:pStyle w:val="Normal"/>
        <w:rPr/>
      </w:pPr>
      <w:r>
        <w:rPr/>
      </w:r>
    </w:p>
    <w:sectPr>
      <w:headerReference w:type="default" r:id="rId2"/>
      <w:footerReference w:type="default" r:id="rId3"/>
      <w:type w:val="nextPage"/>
      <w:pgSz w:w="12240" w:h="15840"/>
      <w:pgMar w:left="1800" w:right="1800" w:gutter="0" w:header="720" w:top="180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080" w:leader="none"/>
      </w:tabs>
      <w:ind w:hanging="1080" w:start="1080" w:end="0"/>
      <w:rPr/>
    </w:pPr>
    <w:r>
      <w:rPr/>
      <w:t>March 21, 2001</w:t>
    </w:r>
  </w:p>
  <w:p>
    <w:pPr>
      <w:pStyle w:val="Normal"/>
      <w:tabs>
        <w:tab w:val="clear" w:pos="720"/>
        <w:tab w:val="left" w:pos="1080" w:leader="none"/>
      </w:tabs>
      <w:ind w:hanging="1080" w:start="1080" w:end="0"/>
      <w:rPr/>
    </w:pPr>
    <w:r>
      <w:rPr/>
    </w:r>
  </w:p>
  <w:p>
    <w:pPr>
      <w:pStyle w:val="Footer"/>
      <w:tabs>
        <w:tab w:val="left" w:pos="720" w:leader="none"/>
        <w:tab w:val="center" w:pos="4320" w:leader="none"/>
        <w:tab w:val="right" w:pos="8640" w:leader="none"/>
      </w:tabs>
      <w:rPr/>
    </w:pPr>
    <w:r>
      <w:rPr/>
      <w:t>cc:</w:t>
      <w:tab/>
      <w:t>Hearing Clerk</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WP-02 DS Data Response</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5">
    <w:name w:val="heading 5"/>
    <w:basedOn w:val="Normal"/>
    <w:next w:val="Normal"/>
    <w:qFormat/>
    <w:pPr>
      <w:keepNext w:val="true"/>
      <w:widowControl w:val="false"/>
      <w:numPr>
        <w:ilvl w:val="4"/>
        <w:numId w:val="1"/>
      </w:numPr>
      <w:outlineLvl w:val="4"/>
    </w:pPr>
    <w:rPr>
      <w:rFonts w:ascii="Arial" w:hAnsi="Arial" w:cs="Arial"/>
      <w:b/>
      <w:color w:val="000000"/>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estion">
    <w:name w:val="Question"/>
    <w:basedOn w:val="Normal"/>
    <w:qFormat/>
    <w:pPr>
      <w:spacing w:before="0" w:after="240"/>
      <w:ind w:hanging="720" w:start="720" w:end="0"/>
    </w:pPr>
    <w:rPr>
      <w:b/>
      <w:sz w:val="28"/>
    </w:rPr>
  </w:style>
  <w:style w:type="paragraph" w:styleId="BodyTextIndent">
    <w:name w:val="Body Text Indent"/>
    <w:basedOn w:val="Normal"/>
    <w:pPr>
      <w:tabs>
        <w:tab w:val="clear" w:pos="720"/>
        <w:tab w:val="left" w:pos="1080" w:leader="none"/>
      </w:tabs>
      <w:ind w:hanging="108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pPr>
    <w:rPr>
      <w:b/>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2001-03-15T16:58:00Z</dcterms:created>
  <dc:creator>Stephanie Powell</dc:creator>
  <dc:description/>
  <dc:language>en-CA</dc:language>
  <cp:lastModifiedBy>Bill Ferranti</cp:lastModifiedBy>
  <cp:lastPrinted>1999-12-01T10:27:00Z</cp:lastPrinted>
  <dcterms:modified xsi:type="dcterms:W3CDTF">2001-03-16T22:03:00Z</dcterms:modified>
  <cp:revision>6</cp:revision>
  <dc:subject/>
  <dc:title>Request No</dc:title>
</cp:coreProperties>
</file>