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Business Objects User Group Meeting Minutes</w:t>
      </w:r>
    </w:p>
    <w:p>
      <w:pPr>
        <w:pStyle w:val="Heading"/>
        <w:rPr>
          <w:sz w:val="28"/>
        </w:rPr>
      </w:pPr>
      <w:r>
        <w:rPr>
          <w:sz w:val="28"/>
        </w:rPr>
        <w:t>October 17, 2001</w:t>
      </w:r>
    </w:p>
    <w:p>
      <w:pPr>
        <w:pStyle w:val="Heading"/>
        <w:rPr>
          <w:sz w:val="28"/>
        </w:rPr>
      </w:pPr>
      <w:r>
        <w:rPr>
          <w:sz w:val="28"/>
        </w:rPr>
        <w:t>9:00am – 10:00am</w:t>
      </w:r>
    </w:p>
    <w:p>
      <w:pPr>
        <w:pStyle w:val="Normal"/>
        <w:rPr>
          <w:sz w:val="28"/>
        </w:rPr>
      </w:pPr>
      <w:r>
        <w:rPr>
          <w:sz w:val="28"/>
        </w:rPr>
      </w:r>
    </w:p>
    <w:p>
      <w:pPr>
        <w:pStyle w:val="Normal"/>
        <w:numPr>
          <w:ilvl w:val="3"/>
          <w:numId w:val="1"/>
        </w:numPr>
        <w:tabs>
          <w:tab w:val="clear" w:pos="720"/>
          <w:tab w:val="left" w:pos="1080" w:leader="none"/>
        </w:tabs>
        <w:ind w:hanging="360" w:start="1080" w:end="0"/>
        <w:rPr/>
      </w:pPr>
      <w:r>
        <w:rPr/>
        <w:t xml:space="preserve">Introduction of new participants </w:t>
      </w:r>
    </w:p>
    <w:p>
      <w:pPr>
        <w:pStyle w:val="Normal"/>
        <w:ind w:start="720" w:end="0"/>
        <w:rPr/>
      </w:pPr>
      <w:r>
        <w:rPr/>
      </w:r>
    </w:p>
    <w:p>
      <w:pPr>
        <w:pStyle w:val="Normal"/>
        <w:numPr>
          <w:ilvl w:val="3"/>
          <w:numId w:val="1"/>
        </w:numPr>
        <w:tabs>
          <w:tab w:val="clear" w:pos="720"/>
          <w:tab w:val="left" w:pos="1080" w:leader="none"/>
        </w:tabs>
        <w:ind w:hanging="360" w:start="1080" w:end="0"/>
        <w:rPr/>
      </w:pPr>
      <w:r>
        <w:rPr/>
        <w:t>How to sign up for training and which class is the one for you were discussed.  I have attached the training schedule that can also be seen by going to</w:t>
      </w:r>
      <w:r>
        <w:rPr>
          <w:rFonts w:cs="Arial" w:ascii="Arial" w:hAnsi="Arial"/>
          <w:sz w:val="20"/>
          <w:szCs w:val="20"/>
        </w:rPr>
        <w:t xml:space="preserve"> </w:t>
      </w:r>
      <w:hyperlink r:id="rId2">
        <w:r>
          <w:rPr>
            <w:rStyle w:val="Hyperlink"/>
          </w:rPr>
          <w:t>http://elm.enron.com/docentlm/elm_login.html</w:t>
        </w:r>
      </w:hyperlink>
      <w:r>
        <w:rPr/>
        <w:t>.  Once you have logged on to the website, do a search for BO and it will pull up all of the Business Objects training classes available and you can sign up.  Currently we have the following classes available:</w:t>
      </w:r>
    </w:p>
    <w:p>
      <w:pPr>
        <w:pStyle w:val="Normal"/>
        <w:rPr/>
      </w:pPr>
      <w:r>
        <w:rPr/>
      </w:r>
    </w:p>
    <w:p>
      <w:pPr>
        <w:pStyle w:val="Normal"/>
        <w:numPr>
          <w:ilvl w:val="1"/>
          <w:numId w:val="1"/>
        </w:numPr>
        <w:rPr/>
      </w:pPr>
      <w:r>
        <w:rPr/>
        <w:t>Business Objects 202 – Basic Business Objects</w:t>
      </w:r>
    </w:p>
    <w:p>
      <w:pPr>
        <w:pStyle w:val="Normal"/>
        <w:numPr>
          <w:ilvl w:val="1"/>
          <w:numId w:val="1"/>
        </w:numPr>
        <w:rPr/>
      </w:pPr>
      <w:r>
        <w:rPr/>
        <w:t>Business Objects 206 – Project Systems</w:t>
      </w:r>
    </w:p>
    <w:p>
      <w:pPr>
        <w:pStyle w:val="Normal"/>
        <w:numPr>
          <w:ilvl w:val="1"/>
          <w:numId w:val="1"/>
        </w:numPr>
        <w:rPr/>
      </w:pPr>
      <w:r>
        <w:rPr/>
        <w:t>Business Objects 207 – AP/AR Systems</w:t>
      </w:r>
    </w:p>
    <w:p>
      <w:pPr>
        <w:pStyle w:val="Normal"/>
        <w:numPr>
          <w:ilvl w:val="1"/>
          <w:numId w:val="1"/>
        </w:numPr>
        <w:rPr/>
      </w:pPr>
      <w:r>
        <w:rPr/>
        <w:t>Business Objects 208 – Earnings Systems</w:t>
      </w:r>
    </w:p>
    <w:p>
      <w:pPr>
        <w:pStyle w:val="Normal"/>
        <w:rPr/>
      </w:pPr>
      <w:r>
        <w:rPr/>
      </w:r>
    </w:p>
    <w:p>
      <w:pPr>
        <w:pStyle w:val="Normal"/>
        <w:ind w:start="1080" w:end="0"/>
        <w:rPr/>
      </w:pPr>
      <w:r>
        <w:rPr/>
        <w:t>You must have Business Objects 202 or prior Business Objects experience to move on to the other classes.  We have structured the classes around the different universes that have been created within the Data Warehouse and your accounting role.  There is also a Computer Based Training (CBT) class that I recommend you do prior to attending the Business Objects 202 class.  This will help familiarize you with Business Objects and what you will be learning in the 202 class.</w:t>
      </w:r>
    </w:p>
    <w:p>
      <w:pPr>
        <w:pStyle w:val="Normal"/>
        <w:rPr/>
      </w:pPr>
      <w:r>
        <w:rPr/>
      </w:r>
    </w:p>
    <w:p>
      <w:pPr>
        <w:pStyle w:val="Normal"/>
        <w:numPr>
          <w:ilvl w:val="0"/>
          <w:numId w:val="2"/>
        </w:numPr>
        <w:rPr/>
      </w:pPr>
      <w:r>
        <w:rPr/>
        <w:t>We then discussed how to format reports in Business Objects.  We started with a basic cost center report and walked through the steps of manipulating and formatting the report.  The Power Point presentation was too large to send via email; therefore if you would like to have a hard copy of it please let me know.  I will then interoffice a copy of it to you.</w:t>
      </w:r>
    </w:p>
    <w:p>
      <w:pPr>
        <w:pStyle w:val="Normal"/>
        <w:ind w:start="720" w:end="0"/>
        <w:rPr/>
      </w:pPr>
      <w:r>
        <w:rPr/>
      </w:r>
    </w:p>
    <w:p>
      <w:pPr>
        <w:pStyle w:val="Normal"/>
        <w:numPr>
          <w:ilvl w:val="0"/>
          <w:numId w:val="2"/>
        </w:numPr>
        <w:rPr/>
      </w:pPr>
      <w:r>
        <w:rPr>
          <w:b/>
          <w:bCs/>
        </w:rPr>
        <w:t xml:space="preserve">We will </w:t>
      </w:r>
      <w:r>
        <w:rPr>
          <w:b/>
          <w:bCs/>
          <w:u w:val="single"/>
        </w:rPr>
        <w:t>not</w:t>
      </w:r>
      <w:r>
        <w:rPr>
          <w:b/>
          <w:bCs/>
        </w:rPr>
        <w:t xml:space="preserve"> be having a meeting next week.  </w:t>
      </w:r>
      <w:r>
        <w:rPr/>
        <w:t>Our next meeting will be October 31, 2001.  I will be sending out an agenda and an invite late next week.</w:t>
      </w:r>
    </w:p>
    <w:p>
      <w:pPr>
        <w:pStyle w:val="Normal"/>
        <w:rPr/>
      </w:pPr>
      <w:r>
        <w:rPr/>
      </w:r>
    </w:p>
    <w:p>
      <w:pPr>
        <w:pStyle w:val="Normal"/>
        <w:ind w:start="360" w:end="0"/>
        <w:rPr/>
      </w:pPr>
      <w:r>
        <w:rPr/>
        <w:t>Below is the list of individuals that attended the meeting.  If you missed this meeting, these people will be glad to let you know what you missed if you can’t get in touch with me.</w:t>
      </w:r>
    </w:p>
    <w:p>
      <w:pPr>
        <w:pStyle w:val="Normal"/>
        <w:ind w:start="360" w:end="0"/>
        <w:rPr/>
      </w:pPr>
      <w:r>
        <w:rPr/>
      </w:r>
    </w:p>
    <w:tbl>
      <w:tblPr>
        <w:tblW w:w="4800" w:type="dxa"/>
        <w:jc w:val="start"/>
        <w:tblInd w:w="0" w:type="dxa"/>
        <w:tblLayout w:type="fixed"/>
        <w:tblCellMar>
          <w:top w:w="17" w:type="dxa"/>
          <w:start w:w="17" w:type="dxa"/>
          <w:bottom w:w="0" w:type="dxa"/>
          <w:end w:w="17" w:type="dxa"/>
        </w:tblCellMar>
      </w:tblPr>
      <w:tblGrid>
        <w:gridCol w:w="2840"/>
        <w:gridCol w:w="1960"/>
      </w:tblGrid>
      <w:tr>
        <w:trPr>
          <w:trHeight w:val="255" w:hRule="atLeast"/>
        </w:trPr>
        <w:tc>
          <w:tcPr>
            <w:tcW w:w="2840" w:type="dxa"/>
            <w:tcBorders/>
            <w:vAlign w:val="bottom"/>
          </w:tcPr>
          <w:p>
            <w:pPr>
              <w:pStyle w:val="Normal"/>
              <w:rPr>
                <w:rFonts w:ascii="Arial" w:hAnsi="Arial" w:eastAsia="Arial Unicode MS" w:cs="Arial"/>
                <w:b/>
                <w:bCs/>
                <w:sz w:val="20"/>
                <w:szCs w:val="20"/>
                <w:u w:val="single"/>
              </w:rPr>
            </w:pPr>
            <w:r>
              <w:rPr>
                <w:rFonts w:cs="Arial" w:ascii="Arial" w:hAnsi="Arial"/>
                <w:b/>
                <w:bCs/>
                <w:sz w:val="20"/>
                <w:szCs w:val="20"/>
                <w:u w:val="single"/>
              </w:rPr>
              <w:t>Name</w:t>
            </w:r>
          </w:p>
        </w:tc>
        <w:tc>
          <w:tcPr>
            <w:tcW w:w="1960" w:type="dxa"/>
            <w:tcBorders/>
            <w:vAlign w:val="bottom"/>
          </w:tcPr>
          <w:p>
            <w:pPr>
              <w:pStyle w:val="Normal"/>
              <w:rPr>
                <w:rFonts w:ascii="Arial" w:hAnsi="Arial" w:eastAsia="Arial Unicode MS" w:cs="Arial"/>
                <w:b/>
                <w:bCs/>
                <w:sz w:val="20"/>
                <w:szCs w:val="20"/>
                <w:u w:val="single"/>
              </w:rPr>
            </w:pPr>
            <w:r>
              <w:rPr>
                <w:rFonts w:cs="Arial" w:ascii="Arial" w:hAnsi="Arial"/>
                <w:b/>
                <w:bCs/>
                <w:sz w:val="20"/>
                <w:szCs w:val="20"/>
                <w:u w:val="single"/>
              </w:rPr>
              <w:t>Business Unit</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Sylvia Martinez</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CORP</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Erik Lowenstein</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EBS</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Paul Krob</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CORP</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Susan Huston</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CORP</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Shilpa Kadalkia</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EGM</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Pam Becton</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ENA</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Julia Sengele</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EBS</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Stacy Gibson</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CORP</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Jim Lessor</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EGM</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Doug Nelson</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ENA</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John Sides</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CORP</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Je Chang</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ENW</w:t>
            </w:r>
          </w:p>
        </w:tc>
      </w:tr>
      <w:tr>
        <w:trPr>
          <w:trHeight w:val="255" w:hRule="atLeast"/>
        </w:trPr>
        <w:tc>
          <w:tcPr>
            <w:tcW w:w="2840" w:type="dxa"/>
            <w:tcBorders/>
            <w:shd w:fill="FFFFFF" w:val="clear"/>
            <w:vAlign w:val="bottom"/>
          </w:tcPr>
          <w:p>
            <w:pPr>
              <w:pStyle w:val="Normal"/>
              <w:rPr>
                <w:rFonts w:ascii="Arial" w:hAnsi="Arial" w:eastAsia="Arial Unicode MS" w:cs="Arial"/>
                <w:sz w:val="20"/>
                <w:szCs w:val="20"/>
              </w:rPr>
            </w:pPr>
            <w:r>
              <w:rPr>
                <w:rFonts w:cs="Arial" w:ascii="Arial" w:hAnsi="Arial"/>
                <w:sz w:val="20"/>
                <w:szCs w:val="20"/>
              </w:rPr>
              <w:t>Bob Chandler</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ETS</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Howard Selzer</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EGEP</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Danielle Marcinkoski</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ENW</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Nancy Carpenter</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ETS</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Stacey Dempsey</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CORP</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Reggie Hanson</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ENW</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Rita Wynne</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ENW</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Mark McClure</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ENW</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Pat Cagney</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EES</w:t>
            </w:r>
          </w:p>
        </w:tc>
      </w:tr>
      <w:tr>
        <w:trPr>
          <w:trHeight w:val="255" w:hRule="atLeast"/>
        </w:trPr>
        <w:tc>
          <w:tcPr>
            <w:tcW w:w="2840" w:type="dxa"/>
            <w:tcBorders/>
            <w:vAlign w:val="bottom"/>
          </w:tcPr>
          <w:p>
            <w:pPr>
              <w:pStyle w:val="Normal"/>
              <w:rPr>
                <w:rFonts w:ascii="Arial" w:hAnsi="Arial" w:eastAsia="Arial Unicode MS" w:cs="Arial"/>
                <w:sz w:val="20"/>
                <w:szCs w:val="20"/>
              </w:rPr>
            </w:pPr>
            <w:r>
              <w:rPr>
                <w:rFonts w:cs="Arial" w:ascii="Arial" w:hAnsi="Arial"/>
                <w:sz w:val="20"/>
                <w:szCs w:val="20"/>
              </w:rPr>
              <w:t>Todd Ross</w:t>
            </w:r>
          </w:p>
        </w:tc>
        <w:tc>
          <w:tcPr>
            <w:tcW w:w="1960" w:type="dxa"/>
            <w:tcBorders/>
            <w:vAlign w:val="bottom"/>
          </w:tcPr>
          <w:p>
            <w:pPr>
              <w:pStyle w:val="Normal"/>
              <w:rPr>
                <w:rFonts w:ascii="Arial" w:hAnsi="Arial" w:eastAsia="Arial Unicode MS" w:cs="Arial"/>
                <w:sz w:val="20"/>
                <w:szCs w:val="20"/>
              </w:rPr>
            </w:pPr>
            <w:r>
              <w:rPr>
                <w:rFonts w:cs="Arial" w:ascii="Arial" w:hAnsi="Arial"/>
                <w:sz w:val="20"/>
                <w:szCs w:val="20"/>
              </w:rPr>
              <w:t>EGS</w:t>
            </w:r>
          </w:p>
        </w:tc>
      </w:tr>
    </w:tbl>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lvl>
    <w:lvl w:ilvl="5">
      <w:start w:val="1"/>
      <w:numFmt w:val="lowerLetter"/>
      <w:lvlText w:val="%6)"/>
      <w:lvlJc w:val="start"/>
      <w:pPr>
        <w:tabs>
          <w:tab w:val="num" w:pos="4500"/>
        </w:tabs>
        <w:ind w:start="4500" w:hanging="360"/>
      </w:pPr>
      <w:r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3"/>
      <w:numFmt w:val="decimal"/>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1">
    <w:name w:val="WW8Num1z1"/>
    <w:qFormat/>
    <w:rPr>
      <w:rFonts w:ascii="Symbol" w:hAnsi="Symbol" w:cs="Symbol"/>
    </w:rPr>
  </w:style>
  <w:style w:type="character" w:styleId="WW8Num1z3">
    <w:name w:val="WW8Num1z3"/>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720" w:end="0"/>
    </w:pPr>
    <w:rPr/>
  </w:style>
  <w:style w:type="paragraph" w:styleId="BodyTextIndent2">
    <w:name w:val="Body Text Indent 2"/>
    <w:basedOn w:val="Normal"/>
    <w:qFormat/>
    <w:pPr>
      <w:ind w:hanging="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lm.enron.com/docentlm/elm_login.htm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2001-10-18T21:57:00Z</dcterms:created>
  <dc:creator>bstewa2</dc:creator>
  <dc:description/>
  <dc:language>en-CA</dc:language>
  <cp:lastModifiedBy>Bradley Eugene Stewart</cp:lastModifiedBy>
  <cp:lastPrinted>2001-07-26T12:50:00Z</cp:lastPrinted>
  <dcterms:modified xsi:type="dcterms:W3CDTF">2001-10-18T21:57:00Z</dcterms:modified>
  <cp:revision>2</cp:revision>
  <dc:subject/>
  <dc:title>Business Objects User Group Meeting Minutes</dc:title>
</cp:coreProperties>
</file>