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Boeing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$25,000,000, such Party as the Beneficiary Party may request the other Party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BOEING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/mnt/main-storage/datasets/enron-docs/doc/BOEING.doc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A-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Boeing Company</w:t>
      </w:r>
    </w:p>
    <w:p>
      <w:pPr>
        <w:pStyle w:val="Normal"/>
        <w:jc w:val="both"/>
        <w:rPr>
          <w:rFonts w:ascii="Arial Narrow" w:hAnsi="Arial Narrow" w:cs="Arial Narrow"/>
          <w:sz w:val="18"/>
        </w:rPr>
      </w:pPr>
      <w:r>
        <w:rPr>
          <w:rFonts w:cs="Arial Narrow" w:ascii="Arial Narrow" w:hAnsi="Arial Narrow"/>
          <w:sz w:val="18"/>
        </w:rPr>
        <w:t>7755 East Marginal Way South</w:t>
      </w:r>
    </w:p>
    <w:p>
      <w:pPr>
        <w:pStyle w:val="Normal"/>
        <w:jc w:val="both"/>
        <w:rPr>
          <w:rFonts w:ascii="Arial Narrow" w:hAnsi="Arial Narrow" w:cs="Arial Narrow"/>
          <w:sz w:val="18"/>
        </w:rPr>
      </w:pPr>
      <w:r>
        <w:rPr>
          <w:rFonts w:cs="Arial Narrow" w:ascii="Arial Narrow" w:hAnsi="Arial Narrow"/>
          <w:sz w:val="18"/>
        </w:rPr>
        <w:t>Seattle, WA 98108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2001-06-15T19:29:00Z</dcterms:created>
  <dc:creator>dperlin</dc:creator>
  <dc:description/>
  <dc:language>en-CA</dc:language>
  <cp:lastModifiedBy>dperlin</cp:lastModifiedBy>
  <cp:lastPrinted>2001-06-15T17:03:00Z</cp:lastPrinted>
  <dcterms:modified xsi:type="dcterms:W3CDTF">2001-06-15T19:42:00Z</dcterms:modified>
  <cp:revision>3</cp:revision>
  <dc:subject/>
  <dc:title>ENFOLIO® MASTER FIRM PURCHASE/SALE AGREEMENT</dc:title>
</cp:coreProperties>
</file>