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spacing w:lineRule="auto" w:line="480"/>
        <w:jc w:val="both"/>
        <w:rPr>
          <w:bCs/>
          <w:sz w:val="24"/>
        </w:rPr>
      </w:pPr>
      <w:r>
        <w:rPr>
          <w:bCs/>
          <w:sz w:val="24"/>
        </w:rPr>
        <w:t>CROSS</w:t>
        <w:noBreakHyphen/>
        <w:t>REFERENCE TO RELATED APPLICATION</w:t>
      </w:r>
    </w:p>
    <w:p>
      <w:pPr>
        <w:pStyle w:val="Normal"/>
        <w:tabs>
          <w:tab w:val="left" w:pos="720" w:leader="none"/>
        </w:tabs>
        <w:spacing w:lineRule="auto" w:line="480"/>
        <w:jc w:val="both"/>
        <w:rPr>
          <w:sz w:val="24"/>
        </w:rPr>
      </w:pPr>
      <w:r>
        <w:rPr>
          <w:sz w:val="24"/>
        </w:rPr>
        <w:tab/>
        <w:t>Priority and benefit is claimed to U.S. Provisional Patent Application Serial Nos. 60/215,471, filed on June 30, 2000, and 60/218,473, filed on July 14, 2000, and both of these provisional patent applications are incorporated by reference.</w:t>
      </w:r>
    </w:p>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BACKGROUND OF THE INVENTION</w:t>
      </w:r>
    </w:p>
    <w:p>
      <w:pPr>
        <w:pStyle w:val="Normal"/>
        <w:tabs>
          <w:tab w:val="left" w:pos="720" w:leader="none"/>
        </w:tabs>
        <w:spacing w:lineRule="auto" w:line="480"/>
        <w:jc w:val="both"/>
        <w:rPr>
          <w:sz w:val="24"/>
        </w:rPr>
      </w:pPr>
      <w:r>
        <w:rPr>
          <w:sz w:val="24"/>
        </w:rPr>
        <w:tab/>
        <w:t>This invention pertains to buying and selling goods and services, and more particularly to buying and selling goods and services over a computer network using a semi</w:t>
        <w:noBreakHyphen/>
        <w:t>automated system.</w:t>
      </w:r>
    </w:p>
    <w:p>
      <w:pPr>
        <w:pStyle w:val="Normal"/>
        <w:tabs>
          <w:tab w:val="left" w:pos="720" w:leader="none"/>
        </w:tabs>
        <w:spacing w:lineRule="auto" w:line="480"/>
        <w:ind w:firstLine="540" w:end="0"/>
        <w:jc w:val="both"/>
        <w:rPr>
          <w:sz w:val="24"/>
        </w:rPr>
      </w:pPr>
      <w:r>
        <w:rPr>
          <w:sz w:val="24"/>
        </w:rPr>
        <w:t>Buying and selling of some goods and services has been conducted in recent years through negotiations conducted directly between the parties to such transactions, or through brokers or other intermediaries acting as agents on behalf of the parties to such transactions.  The manner in which transactions are negotiated and completed have varied accordingly.</w:t>
      </w:r>
    </w:p>
    <w:p>
      <w:pPr>
        <w:pStyle w:val="Normal"/>
        <w:tabs>
          <w:tab w:val="left" w:pos="720" w:leader="none"/>
        </w:tabs>
        <w:spacing w:lineRule="auto" w:line="480"/>
        <w:ind w:firstLine="540" w:end="0"/>
        <w:jc w:val="both"/>
        <w:rPr>
          <w:sz w:val="24"/>
        </w:rPr>
      </w:pPr>
      <w:r>
        <w:rPr>
          <w:sz w:val="24"/>
        </w:rPr>
        <w:t>In direct negotiations, the parties exchange information about, and negotiate the terms and conditions of, the proposed transaction, often through written correspondence or telephone conversations.  In many cases, the availability of a particular good or service, and the terms and conditions upon which a party may be willing to enter into a transaction with respect to that good or service, cannot even be determined without substantial effort.  Depending on the particular good or service and the terms upon which a party may be willing to transact, the transaction negotiation and completion process can be labor-intensive and time consuming.  This may ultimately limit the number of transactions that a party can successfully negotiate and complete.  In addition, the costs associated with transacting in this manner can be exorbitant as a result of the time required to negotiate, document, account for, and monitor individual transactions, many of which may have been completed on terms and conditions varying significantly from transaction to transaction, the time associated with identifying errors and resolving disputes between parties that occasionally result from miscommunications between the parties, and in some cases, changes in pricing and other economic terms that occur during the course of negotiations.  For instance, prices of some products may change within minutes, let alone the hours or days that it may take to negotiate and complete transactions, and a potentially profitable transaction can become unprofitable even before it is completed.</w:t>
      </w:r>
    </w:p>
    <w:p>
      <w:pPr>
        <w:pStyle w:val="Normal"/>
        <w:tabs>
          <w:tab w:val="left" w:pos="720" w:leader="none"/>
        </w:tabs>
        <w:spacing w:lineRule="auto" w:line="480"/>
        <w:ind w:firstLine="540" w:end="0"/>
        <w:jc w:val="both"/>
        <w:rPr>
          <w:sz w:val="24"/>
        </w:rPr>
      </w:pPr>
      <w:r>
        <w:rPr>
          <w:sz w:val="24"/>
        </w:rPr>
        <w:t xml:space="preserve">Conducting transactions through brokers or other intermediaries, including on markets or exchanges, does eliminate some of these disadvantages.  Many goods and services that are traded in this manner have uniform characteristics which eliminates negotiations on product specifications and quality; negotiations and transactions are completed according to trading rules established by the marketplaces, which facilitates negotiation and execution of deals; and in many cases, the prevailing or "market" prices at which parties are willing to transact in goods and services are published or otherwise available to those interested in transacting in those goods and services, eliminating the need to negotiate price.  This general availability of information and certainty as to terms facilitates a more efficient marketplace in which less time is required to discover and negotiate terms, more transactions may be completed, and transactions costs can be reduced.  However, stock markets, commodity exchanges and brokerage houses usually insert a middleman, typically a broker, between the buyer and the seller that charges a fee or a commission to complete the transaction.  In fact, access to most markets and exchanges may be obtained only by using a broker. </w:t>
      </w:r>
    </w:p>
    <w:p>
      <w:pPr>
        <w:pStyle w:val="Normal"/>
        <w:tabs>
          <w:tab w:val="left" w:pos="720" w:leader="none"/>
        </w:tabs>
        <w:spacing w:lineRule="auto" w:line="480"/>
        <w:jc w:val="both"/>
        <w:rPr>
          <w:sz w:val="24"/>
        </w:rPr>
      </w:pPr>
      <w:r>
        <w:rPr>
          <w:sz w:val="24"/>
        </w:rPr>
        <w:tab/>
        <w:t>With the advent of the internet, it has become possible to conduct business electronically over a network of computers. The internet is a system of many computers from around the world linked together via wires, cables, satellites and wireless communication links. Electronic mail, or "e</w:t>
        <w:noBreakHyphen/>
        <w:t>mail", can be sent from one user at one computer to another user at a different computer. However, it is the worldwide web, which is a graphical interface and a system for sending graphical web pages of information from one computer to another, that has spurred the growth of the internet to include millions of users.  The worldwide web facilitates not only communications, but also commerce between businesses and consumers, and commerce among businesses and other businesses (otherwise referred to as business</w:t>
        <w:noBreakHyphen/>
        <w:t>to business, or "B-to-B," commerce).</w:t>
      </w:r>
    </w:p>
    <w:p>
      <w:pPr>
        <w:pStyle w:val="Normal"/>
        <w:tabs>
          <w:tab w:val="left" w:pos="720" w:leader="none"/>
        </w:tabs>
        <w:spacing w:lineRule="auto" w:line="480"/>
        <w:jc w:val="both"/>
        <w:rPr>
          <w:sz w:val="24"/>
        </w:rPr>
      </w:pPr>
      <w:r>
        <w:rPr>
          <w:sz w:val="24"/>
        </w:rPr>
        <w:tab/>
        <w:t>With the worldwide web, a remote client computer system can display web pages in a website, which provides a means for a business to advertise its goods and services. A uniform resource locator ("URL") provides a uniquely identifiable address for each computer and web page on the internet. Web pages can be requested and accessed using hypertext transfer protocol ("HTTP") for navigating the worldwide web on the internet. A request for a web page is forwarded to a web server, which sends the web page to the client computer system, which displays the web page to the requestor using a browser. The browser enables the display of the web pages.</w:t>
      </w:r>
    </w:p>
    <w:p>
      <w:pPr>
        <w:pStyle w:val="Normal"/>
        <w:tabs>
          <w:tab w:val="left" w:pos="720" w:leader="none"/>
        </w:tabs>
        <w:spacing w:lineRule="auto" w:line="480"/>
        <w:jc w:val="both"/>
        <w:rPr>
          <w:sz w:val="24"/>
        </w:rPr>
      </w:pPr>
      <w:r>
        <w:rPr>
          <w:sz w:val="24"/>
        </w:rPr>
        <w:tab/>
        <w:t xml:space="preserve">Electronic commerce conducted over the internet has progressed significantly in recent years. For example, Amazon.com, Inc., which has grown into a major corporation, began by selling books to consumers over the internet with physical delivery of the books completed by a delivery service.  U.S. Patent No. 5,960,411 is assigned to Amazon.com and describes a method and system for placing a purchase order via a communications network. The patent describes how a consumer can "click" on a "button" in a website in order to place an order for an item. </w:t>
      </w:r>
    </w:p>
    <w:p>
      <w:pPr>
        <w:pStyle w:val="Normal"/>
        <w:tabs>
          <w:tab w:val="left" w:pos="720" w:leader="none"/>
        </w:tabs>
        <w:spacing w:lineRule="auto" w:line="480"/>
        <w:jc w:val="both"/>
        <w:rPr>
          <w:sz w:val="24"/>
        </w:rPr>
      </w:pPr>
      <w:r>
        <w:rPr>
          <w:sz w:val="24"/>
        </w:rPr>
        <w:tab/>
        <w:t>U.S. Patent No. 6,058,379, assigned to Auction Source, L.L.C., is entitled as a real</w:t>
        <w:noBreakHyphen/>
        <w:t>time network exchange with seller-specified exchange parameters and interactive seller participation.  The patent describes the electronic exchange of goods and services via an electronic network. It is said that sellers and buyers access the exchange to list items and bid on listed items via client terminals. It is said that an individual is empowered to circumvent third parties to ensure that an exchange is as fair as possible. Users of the system include sellers that list items to be sold and buyers who can access the list of items for sale and can buy an item.</w:t>
      </w:r>
    </w:p>
    <w:p>
      <w:pPr>
        <w:pStyle w:val="Normal"/>
        <w:tabs>
          <w:tab w:val="left" w:pos="720" w:leader="none"/>
        </w:tabs>
        <w:spacing w:lineRule="auto" w:line="480"/>
        <w:jc w:val="both"/>
        <w:rPr>
          <w:sz w:val="24"/>
        </w:rPr>
      </w:pPr>
      <w:r>
        <w:rPr>
          <w:sz w:val="24"/>
        </w:rPr>
        <w:tab/>
        <w:t xml:space="preserve">U.S. Patent No. 5,845,265, assigned to MercExchange, L.L.C., is entitled as consignment nodes and is said to describe a method and apparatus for creating a computerized market for used and collectible goods. The abstract states that a plurality of low-cost posting terminals and a market maker computer are used in a legal framework that establishes a bailee relationship and consignment contract with a purchaser of a good. </w:t>
      </w:r>
    </w:p>
    <w:p>
      <w:pPr>
        <w:pStyle w:val="Normal"/>
        <w:tabs>
          <w:tab w:val="left" w:pos="720" w:leader="none"/>
        </w:tabs>
        <w:spacing w:lineRule="auto" w:line="480"/>
        <w:jc w:val="both"/>
        <w:rPr>
          <w:sz w:val="24"/>
        </w:rPr>
      </w:pPr>
      <w:r>
        <w:rPr>
          <w:sz w:val="24"/>
        </w:rPr>
        <w:tab/>
        <w:t xml:space="preserve">U.S. Patent No. 5,724,524, assigned to Pitney Bowes, Inc., is entitled as a method and system for listing, brokering, and exchanging carrier capacity. It is said that the invention is a method and system for listing and brokering a commodity and its financial derivative. It is said that a plurality of characteristics of a particular commodity can be entered into a data processing system. It is further stated that financial derivatives can be established and that with the establishment of derivatives classes, a financial exchange market for those derivatives can be established. </w:t>
        <w:tab/>
      </w:r>
    </w:p>
    <w:p>
      <w:pPr>
        <w:pStyle w:val="Normal"/>
        <w:tabs>
          <w:tab w:val="left" w:pos="720" w:leader="none"/>
        </w:tabs>
        <w:spacing w:lineRule="auto" w:line="480"/>
        <w:jc w:val="both"/>
        <w:rPr>
          <w:sz w:val="24"/>
        </w:rPr>
      </w:pPr>
      <w:r>
        <w:rPr>
          <w:sz w:val="24"/>
        </w:rPr>
        <w:tab/>
        <w:t>U.S. Patent No. 5,794,207, assigned to Walker Asset Management Limited Partnership, is entitled as a method and apparatus for a cryptographically assisted commercial network system designed to facilitate buyer</w:t>
        <w:noBreakHyphen/>
        <w:t>driven conditional purchase offers.  The patent purports to allow prospective buyers of goods and services to communicate a binding purchase offer globally to potential sellers, for sellers to search for relevant buyer purchase offers, and for sellers potentially to bind a buyer to contract based on the buyer's purchase offer.</w:t>
      </w:r>
    </w:p>
    <w:p>
      <w:pPr>
        <w:pStyle w:val="Normal"/>
        <w:tabs>
          <w:tab w:val="left" w:pos="720" w:leader="none"/>
        </w:tabs>
        <w:spacing w:lineRule="auto" w:line="480"/>
        <w:jc w:val="both"/>
        <w:rPr/>
      </w:pPr>
      <w:r>
        <w:rPr>
          <w:sz w:val="24"/>
        </w:rPr>
        <w:tab/>
        <w:t>The above</w:t>
        <w:noBreakHyphen/>
        <w:t>described U.S. Patent Nos. 5,960,411; 6,058,379; 5,845,265; 5,724,524; and 5,794,207, [which are hereby incorporated by reference for all purposes]</w:t>
      </w:r>
      <w:r>
        <w:rPr>
          <w:i/>
          <w:iCs/>
          <w:sz w:val="24"/>
        </w:rPr>
        <w:t>[why do we "incorporate" this information in this application by reference?  Is it prior art?  Is other prior art that we identify to be incorporated by reference?]</w:t>
      </w:r>
      <w:r>
        <w:rPr>
          <w:sz w:val="24"/>
        </w:rPr>
        <w:t xml:space="preserve">, thus provide examples of commerce that has been conducted over the internet. As indicated by these patents, electronic commerce over the internet has progressed substantially since the inception of the internet.  However, there remains a need for a more efficient marketplace for buying and selling goods and services. </w:t>
      </w:r>
    </w:p>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 xml:space="preserve">SUMMARY OF THE INVENTION </w:t>
      </w:r>
    </w:p>
    <w:p>
      <w:pPr>
        <w:pStyle w:val="Normal"/>
        <w:tabs>
          <w:tab w:val="left" w:pos="720" w:leader="none"/>
        </w:tabs>
        <w:spacing w:lineRule="auto" w:line="480"/>
        <w:jc w:val="both"/>
        <w:rPr>
          <w:sz w:val="24"/>
        </w:rPr>
      </w:pPr>
      <w:r>
        <w:rPr>
          <w:sz w:val="24"/>
        </w:rPr>
        <w:tab/>
        <w:t xml:space="preserve">The present invention provides a method, apparatus, software and/or system for a party to buy and/or sell goods and/or services over a computer network. One effectively establishes a market in a product by determining the price at which one is willing to buy a good or service, also referred to as a "bid" price, and the price at which one is willing to sell the good or service, also referred to as an "offer" price.  These predetermined bid and offer prices for the good or service are transmitted over a computer network, such as the internet or a private computer network, and displayed to a party that is interested in considering a transaction in the good or service.  The party receiving the information can choose to sell or buy the good or service, typically at the bid or offer price transmitted by the first party. The only parties involved in the transaction are the first party establishing and transmitting the prices, and the second party that receives them and decides to buy or sell the good or service; the transaction is not completed on any exchange, no broker or middleman is involved, and no commissions are paid to any third party. </w:t>
      </w:r>
    </w:p>
    <w:p>
      <w:pPr>
        <w:pStyle w:val="Normal"/>
        <w:tabs>
          <w:tab w:val="left" w:pos="720" w:leader="none"/>
        </w:tabs>
        <w:spacing w:lineRule="auto" w:line="480"/>
        <w:jc w:val="both"/>
        <w:rPr>
          <w:sz w:val="24"/>
        </w:rPr>
      </w:pPr>
      <w:r>
        <w:rPr>
          <w:sz w:val="24"/>
        </w:rPr>
        <w:tab/>
        <w:t xml:space="preserve">For purposes of the description of the invention, the party that uses the system to establish and transmit to other parties prices at which it will transact in goods and services is referred to as the "Party," and the parties to whom it transmits such information, who may elect to enter into transactions with the Party based upon such prices, are referred to as "Counterparties."  Parties and Counterparties may have employees or agents that use the system for entering into transactions on behalf of their employer/principal, which employees or agents are sometimes referred to as "traders."  The goods and services that are available for purchase and sale through the system are referred to as "products;" while that term may imply tangible goods, such as natural gas, it also includes intangible goods or services, including financial products or bandwidth.  </w:t>
      </w:r>
    </w:p>
    <w:p>
      <w:pPr>
        <w:pStyle w:val="Normal"/>
        <w:tabs>
          <w:tab w:val="left" w:pos="720" w:leader="none"/>
        </w:tabs>
        <w:spacing w:lineRule="auto" w:line="480"/>
        <w:jc w:val="both"/>
        <w:rPr>
          <w:sz w:val="24"/>
        </w:rPr>
      </w:pPr>
      <w:r>
        <w:rPr>
          <w:sz w:val="24"/>
        </w:rPr>
        <w:tab/>
        <w:t>In one embodiment, an application that is referred to as a "stack manager" software module enables the Party to create and maintain a list, or what is referred to as a "stack," of predetermined bid and offer prices for a product, and each of these prices can be associated with a predetermined volume of the product that is available to be purchased or sold at that price. All potential Counterparties viewing the website see only a single bid price and a single offer price for a product, which is the Party's best bid and offer price for that product, and all potential Counterparties see the same bid price and the same offer price for that product.  The system provides for a Counterparty's purchase or sale of a product at the displayed bid price or offer price, and after completion of that transaction at that displayed price, the stack manager software immediately provides another set of predetermined bid prices and offer prices from the stack for that product which are transmitted over the computer network and displayed to the remaining potential Counterparties.  This essentially provides for a continuously operating market for the product, where the Party is always willing to buy or sell at the bid price or offer price displayed for the product.</w:t>
      </w:r>
    </w:p>
    <w:p>
      <w:pPr>
        <w:pStyle w:val="Normal"/>
        <w:tabs>
          <w:tab w:val="left" w:pos="720" w:leader="none"/>
        </w:tabs>
        <w:spacing w:lineRule="auto" w:line="480"/>
        <w:ind w:firstLine="540" w:end="0"/>
        <w:jc w:val="both"/>
        <w:rPr>
          <w:sz w:val="24"/>
        </w:rPr>
      </w:pPr>
      <w:r>
        <w:rPr>
          <w:sz w:val="24"/>
        </w:rPr>
        <w:t>The  "stack manager" software module can be used by a Party to effect a relatively simple trading strategy by establishing a list, or "stack," of predetermined bid and offer prices for a series of transactions that can be executed in an automatic fashion.  However, the system may also be used to effect more complex trading strategies by linking one list, or "stack," of bid prices and offer prices to another list, or "stack," of bid prices and offer prices.  In another embodiment of the invention, a Party can provide for an automated reset of its bid price and offer price that adjusts the displayed bid price and/or offer prices based on the prices at which other transactions in that product have been completed.   Thus, the Party can establish an automated means for changing the displayed bid and offer prices of a product, all of which enhances the Party's ability to make a market in a product by being able to efficiently complete a substantial number of transactions.</w:t>
      </w:r>
    </w:p>
    <w:p>
      <w:pPr>
        <w:pStyle w:val="Normal"/>
        <w:tabs>
          <w:tab w:val="left" w:pos="720" w:leader="none"/>
        </w:tabs>
        <w:spacing w:lineRule="auto" w:line="480"/>
        <w:jc w:val="both"/>
        <w:rPr/>
      </w:pPr>
      <w:r>
        <w:rPr>
          <w:sz w:val="24"/>
        </w:rPr>
        <w:tab/>
        <w:t>Other aspects of the invention facilitate a Counterparty's ability to quickly and efficiently enter into transactions with the Party via a computer network.  In one aspect of the invention, a step is provided for establishing a credit limit for a Counterparty and monitoring the Counterparty's remaining credit as transactions with the Party are executed. The method may further include suspending trading with a Counterparty when the established credit limit is reached.  In another aspect of the invention, the method provides for a simplification of the process by which a contract for the purchase or sale of products is formed  between the Party and the Counterparty.  [In one embodiment, a Counterparty need only submit a manually executed application in order to obtain a password to access the Party's website.  The password application preferably references a trading agreement, which can be displayed to and agreed to by the Counterparty on the Party's website, evidencing the Counterparty's agreement to the terms and conditions for transacting via the website. For each product, there is preferably a set of terms and conditions that apply to transactions in that particular product.][</w:t>
      </w:r>
      <w:r>
        <w:rPr>
          <w:i/>
          <w:iCs/>
          <w:sz w:val="24"/>
        </w:rPr>
        <w:t>suggest removing – this is more detail than is necessary for a summary</w:t>
      </w:r>
      <w:r>
        <w:rPr>
          <w:sz w:val="24"/>
        </w:rPr>
        <w:t>].</w:t>
      </w:r>
    </w:p>
    <w:p>
      <w:pPr>
        <w:pStyle w:val="Heading2"/>
        <w:tabs>
          <w:tab w:val="left" w:pos="720" w:leader="none"/>
        </w:tabs>
        <w:ind w:start="0" w:end="0"/>
        <w:rPr/>
      </w:pPr>
      <w:r>
        <w:rPr/>
        <w:tab/>
        <w:t>In another aspect, the present invention enhances a Party's ability to quickly bring new products to the marketplace by establishing a standardized set of attributes and parameters for identifying and describing products that the Party is willing to buy or sell. Preferably, what is referred to as "product manager" software allows the Party to combine attributes and parameters identifying and describing the product to potential counterparties to quickly and efficiently communicate to the potential counterparties those products that the Party is willing to buy or sell.   This also permits the Party to quickly and efficiently add new products to its website offering.</w:t>
      </w:r>
    </w:p>
    <w:p>
      <w:pPr>
        <w:pStyle w:val="Normal"/>
        <w:tabs>
          <w:tab w:val="left" w:pos="720" w:leader="none"/>
        </w:tabs>
        <w:spacing w:lineRule="auto" w:line="480"/>
        <w:jc w:val="both"/>
        <w:rPr>
          <w:sz w:val="24"/>
        </w:rPr>
      </w:pPr>
      <w:r>
        <w:rPr>
          <w:sz w:val="24"/>
        </w:rPr>
        <w:tab/>
        <w:t>The present invention, in its broadest aspect, allows a Party to enter into transactions with many Counterparties for many products using automated means over a computer network.  As demonstrated in more detail below, the system permits a Party to substantially increase the number of transactions that can be completed in a particular period of time, and is of particular benefit to a Party that is actively engaged in the business of "trading" a product, the success of which business often depends upon reliable market information and rapid completion of numerous transactions.  While the present invention does not facilitate transactions between Counterparties (that is, the Counterparties may not enter into transactions with other Counterparties using the invention, but only with the Party, components of the present invention may be useful in an "exchange" or counterparty “matching” environment where a participant is not limited to entering into transactions with the single party that is operating the system on its own behalf, but may enter into transactions with any other participant that accesses the system.</w:t>
      </w:r>
    </w:p>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BRIEF DESCRIPTION OF THE DRAWINGS</w:t>
      </w:r>
    </w:p>
    <w:p>
      <w:pPr>
        <w:pStyle w:val="Normal"/>
        <w:tabs>
          <w:tab w:val="left" w:pos="720" w:leader="none"/>
        </w:tabs>
        <w:spacing w:lineRule="auto" w:line="480"/>
        <w:jc w:val="both"/>
        <w:rPr>
          <w:sz w:val="24"/>
        </w:rPr>
      </w:pPr>
      <w:r>
        <w:rPr>
          <w:sz w:val="24"/>
        </w:rPr>
        <w:tab/>
        <w:t>The present invention can be more easily understood with reference to the drawings, in which:</w:t>
      </w:r>
    </w:p>
    <w:p>
      <w:pPr>
        <w:pStyle w:val="Normal"/>
        <w:tabs>
          <w:tab w:val="left" w:pos="720" w:leader="none"/>
        </w:tabs>
        <w:spacing w:lineRule="auto" w:line="480"/>
        <w:jc w:val="both"/>
        <w:rPr>
          <w:sz w:val="24"/>
        </w:rPr>
      </w:pPr>
      <w:r>
        <w:rPr>
          <w:sz w:val="24"/>
        </w:rPr>
        <w:tab/>
        <w:t>Fig. 1 provides a block flow diagram illustrating the initial steps of a Counterparty accessing the website, becoming authorized to enter into transactions via the website, and submitting an offer to the Party to buy or sell products, according to the present invention;</w:t>
      </w:r>
    </w:p>
    <w:p>
      <w:pPr>
        <w:pStyle w:val="Normal"/>
        <w:tabs>
          <w:tab w:val="left" w:pos="720" w:leader="none"/>
        </w:tabs>
        <w:spacing w:lineRule="auto" w:line="480"/>
        <w:jc w:val="both"/>
        <w:rPr>
          <w:sz w:val="24"/>
        </w:rPr>
      </w:pPr>
      <w:r>
        <w:rPr>
          <w:sz w:val="24"/>
        </w:rPr>
        <w:tab/>
        <w:t>Fig. 2 is a screen print of a display of the "quotes page" in which products available for purchase or sale and their corresponding bid prices and offer prices and volumes may be viewed by a Counterparty,  according to the present invention;</w:t>
      </w:r>
    </w:p>
    <w:p>
      <w:pPr>
        <w:pStyle w:val="Normal"/>
        <w:tabs>
          <w:tab w:val="left" w:pos="720" w:leader="none"/>
        </w:tabs>
        <w:spacing w:lineRule="auto" w:line="480"/>
        <w:jc w:val="both"/>
        <w:rPr>
          <w:sz w:val="24"/>
        </w:rPr>
      </w:pPr>
      <w:r>
        <w:rPr>
          <w:sz w:val="24"/>
        </w:rPr>
        <w:tab/>
        <w:t>Fig. 3 is a block flow diagram of additional steps involved in entering into a transaction for the purchase or sale of products, according to the present invention;</w:t>
      </w:r>
    </w:p>
    <w:p>
      <w:pPr>
        <w:pStyle w:val="Normal"/>
        <w:tabs>
          <w:tab w:val="left" w:pos="720" w:leader="none"/>
        </w:tabs>
        <w:spacing w:lineRule="auto" w:line="480"/>
        <w:jc w:val="both"/>
        <w:rPr>
          <w:sz w:val="24"/>
        </w:rPr>
      </w:pPr>
      <w:r>
        <w:rPr>
          <w:sz w:val="24"/>
        </w:rPr>
        <w:tab/>
        <w:t>Fig. 4 is a screen print of a "submission box", or a display that a Counterparty can use to submit an offer to the Party to buy or sell a product, according to the present invention;</w:t>
      </w:r>
    </w:p>
    <w:p>
      <w:pPr>
        <w:pStyle w:val="Normal"/>
        <w:tabs>
          <w:tab w:val="left" w:pos="720" w:leader="none"/>
        </w:tabs>
        <w:spacing w:lineRule="auto" w:line="480"/>
        <w:jc w:val="both"/>
        <w:rPr>
          <w:sz w:val="24"/>
        </w:rPr>
      </w:pPr>
      <w:r>
        <w:rPr>
          <w:sz w:val="24"/>
        </w:rPr>
        <w:tab/>
        <w:t>Fig. 5 is a screen print of a display of a Counterparty's transactions that have been completed with the Party via the website that a Counterparty can view, according to the present invention;</w:t>
      </w:r>
    </w:p>
    <w:p>
      <w:pPr>
        <w:pStyle w:val="Normal"/>
        <w:tabs>
          <w:tab w:val="left" w:pos="720" w:leader="none"/>
        </w:tabs>
        <w:spacing w:lineRule="auto" w:line="480"/>
        <w:jc w:val="both"/>
        <w:rPr>
          <w:sz w:val="24"/>
        </w:rPr>
      </w:pPr>
      <w:r>
        <w:rPr>
          <w:sz w:val="24"/>
        </w:rPr>
        <w:tab/>
        <w:t>Fig. 6 is a block flow diagram illustrating the addition by the Party of a new product that can be purchased or sold via  the website, according to the present invention;</w:t>
      </w:r>
    </w:p>
    <w:p>
      <w:pPr>
        <w:pStyle w:val="Normal"/>
        <w:tabs>
          <w:tab w:val="left" w:pos="720" w:leader="none"/>
        </w:tabs>
        <w:spacing w:lineRule="auto" w:line="480"/>
        <w:jc w:val="both"/>
        <w:rPr>
          <w:sz w:val="24"/>
        </w:rPr>
      </w:pPr>
      <w:r>
        <w:rPr>
          <w:sz w:val="24"/>
        </w:rPr>
        <w:tab/>
        <w:t>Fig. 7 is a screen print of a display that a Party can use to add a product that can be purchased or sold via the website, according to the present invention;</w:t>
      </w:r>
    </w:p>
    <w:p>
      <w:pPr>
        <w:pStyle w:val="Normal"/>
        <w:tabs>
          <w:tab w:val="left" w:pos="720" w:leader="none"/>
        </w:tabs>
        <w:spacing w:lineRule="auto" w:line="480"/>
        <w:jc w:val="both"/>
        <w:rPr>
          <w:sz w:val="24"/>
        </w:rPr>
      </w:pPr>
      <w:r>
        <w:rPr>
          <w:sz w:val="24"/>
        </w:rPr>
        <w:tab/>
        <w:t>Fig. 8 is a screen print of a display that a trader can use for reviewing and editing the attributes or parameters related to a product, according to the present invention;</w:t>
      </w:r>
    </w:p>
    <w:p>
      <w:pPr>
        <w:pStyle w:val="Normal"/>
        <w:tabs>
          <w:tab w:val="left" w:pos="720" w:leader="none"/>
        </w:tabs>
        <w:spacing w:lineRule="auto" w:line="480"/>
        <w:jc w:val="both"/>
        <w:rPr>
          <w:sz w:val="24"/>
        </w:rPr>
      </w:pPr>
      <w:r>
        <w:rPr>
          <w:sz w:val="24"/>
        </w:rPr>
        <w:tab/>
        <w:t>Fig. 9 is a block flow diagram showing steps for managing a product with stack management software, according to the present invention;</w:t>
      </w:r>
    </w:p>
    <w:p>
      <w:pPr>
        <w:pStyle w:val="Normal"/>
        <w:tabs>
          <w:tab w:val="left" w:pos="720" w:leader="none"/>
        </w:tabs>
        <w:spacing w:lineRule="auto" w:line="480"/>
        <w:jc w:val="both"/>
        <w:rPr>
          <w:sz w:val="24"/>
        </w:rPr>
      </w:pPr>
      <w:r>
        <w:rPr>
          <w:sz w:val="24"/>
        </w:rPr>
        <w:tab/>
        <w:t>Fig. 10 is a screen print of a display that a trader can use for interacting with stack manager software, according to the present invention;</w:t>
      </w:r>
    </w:p>
    <w:p>
      <w:pPr>
        <w:pStyle w:val="Normal"/>
        <w:tabs>
          <w:tab w:val="left" w:pos="720" w:leader="none"/>
        </w:tabs>
        <w:spacing w:lineRule="auto" w:line="480"/>
        <w:jc w:val="both"/>
        <w:rPr>
          <w:sz w:val="24"/>
        </w:rPr>
      </w:pPr>
      <w:r>
        <w:rPr>
          <w:sz w:val="24"/>
        </w:rPr>
        <w:tab/>
        <w:t>Fig. 11 is a screen print of a display that a trader can use for interacting with stack manager software, according to the present invention;</w:t>
      </w:r>
    </w:p>
    <w:p>
      <w:pPr>
        <w:pStyle w:val="Normal"/>
        <w:tabs>
          <w:tab w:val="left" w:pos="720" w:leader="none"/>
        </w:tabs>
        <w:spacing w:lineRule="auto" w:line="480"/>
        <w:ind w:firstLine="720" w:end="0"/>
        <w:jc w:val="both"/>
        <w:rPr>
          <w:sz w:val="24"/>
        </w:rPr>
      </w:pPr>
      <w:r>
        <w:rPr>
          <w:sz w:val="24"/>
        </w:rPr>
        <w:t>Fig. 12 is a screen print of a display that a trader can use for interacting with stack manager software, according to the present invention;</w:t>
      </w:r>
    </w:p>
    <w:p>
      <w:pPr>
        <w:pStyle w:val="Normal"/>
        <w:tabs>
          <w:tab w:val="left" w:pos="720" w:leader="none"/>
        </w:tabs>
        <w:spacing w:lineRule="auto" w:line="480"/>
        <w:ind w:firstLine="720" w:end="0"/>
        <w:jc w:val="both"/>
        <w:rPr>
          <w:sz w:val="24"/>
        </w:rPr>
      </w:pPr>
      <w:r>
        <w:rPr>
          <w:sz w:val="24"/>
        </w:rPr>
        <w:t xml:space="preserve">Fig. 13 is a screen print of a display that a trader can use for interacting with stack manager software, according to the present invention; </w:t>
        <w:tab/>
      </w:r>
    </w:p>
    <w:p>
      <w:pPr>
        <w:pStyle w:val="Normal"/>
        <w:tabs>
          <w:tab w:val="left" w:pos="720" w:leader="none"/>
        </w:tabs>
        <w:spacing w:lineRule="auto" w:line="480"/>
        <w:ind w:firstLine="720" w:end="0"/>
        <w:jc w:val="both"/>
        <w:rPr>
          <w:sz w:val="24"/>
        </w:rPr>
      </w:pPr>
      <w:r>
        <w:rPr>
          <w:sz w:val="24"/>
        </w:rPr>
        <w:t xml:space="preserve">Fig. 14 is a block flow diagram illustrating links that can be made between lists of predetermined prices, or “stacks”, according to the present invention;  </w:t>
      </w:r>
    </w:p>
    <w:p>
      <w:pPr>
        <w:pStyle w:val="Normal"/>
        <w:tabs>
          <w:tab w:val="left" w:pos="720" w:leader="none"/>
        </w:tabs>
        <w:spacing w:lineRule="auto" w:line="480"/>
        <w:ind w:firstLine="720" w:end="0"/>
        <w:jc w:val="both"/>
        <w:rPr>
          <w:sz w:val="24"/>
        </w:rPr>
      </w:pPr>
      <w:r>
        <w:rPr>
          <w:sz w:val="24"/>
        </w:rPr>
        <w:t xml:space="preserve">Fig. 15 illustrates method steps for managing price resets through the stack manager, according to the present invention;  </w:t>
      </w:r>
    </w:p>
    <w:p>
      <w:pPr>
        <w:pStyle w:val="Normal"/>
        <w:tabs>
          <w:tab w:val="left" w:pos="720" w:leader="none"/>
        </w:tabs>
        <w:spacing w:lineRule="auto" w:line="480"/>
        <w:ind w:firstLine="720" w:end="0"/>
        <w:jc w:val="both"/>
        <w:rPr>
          <w:sz w:val="24"/>
        </w:rPr>
      </w:pPr>
      <w:r>
        <w:rPr>
          <w:sz w:val="24"/>
        </w:rPr>
        <w:t xml:space="preserve">Fig. 16 illustrates the steps for linking one stack to another to mitigate foreign exchange risk that exists when the underlying product is to be offered in a currency other than the currency in which the product is normally traded, according to the present invention;  </w:t>
      </w:r>
    </w:p>
    <w:p>
      <w:pPr>
        <w:pStyle w:val="Normal"/>
        <w:tabs>
          <w:tab w:val="left" w:pos="720" w:leader="none"/>
        </w:tabs>
        <w:spacing w:lineRule="auto" w:line="480"/>
        <w:ind w:firstLine="720" w:end="0"/>
        <w:jc w:val="both"/>
        <w:rPr>
          <w:sz w:val="24"/>
        </w:rPr>
      </w:pPr>
      <w:r>
        <w:rPr>
          <w:sz w:val="24"/>
        </w:rPr>
        <w:t xml:space="preserve">Fig. 17 is a screen print of a display that a trader can use for interacting with stack manager software in order to mitigate foreign exchange risk associated with a product, according to the present invention;  </w:t>
      </w:r>
    </w:p>
    <w:p>
      <w:pPr>
        <w:pStyle w:val="Normal"/>
        <w:tabs>
          <w:tab w:val="left" w:pos="720" w:leader="none"/>
        </w:tabs>
        <w:spacing w:lineRule="auto" w:line="480"/>
        <w:ind w:firstLine="720" w:end="0"/>
        <w:jc w:val="both"/>
        <w:rPr>
          <w:sz w:val="24"/>
        </w:rPr>
      </w:pPr>
      <w:r>
        <w:rPr>
          <w:sz w:val="24"/>
        </w:rPr>
        <w:t xml:space="preserve">Fig. 18 is a screen print of a display that a trader can use for interacting with stack manager software in order to mitigate foreign exchange risk associated with a product, according to the present invention;  </w:t>
      </w:r>
    </w:p>
    <w:p>
      <w:pPr>
        <w:pStyle w:val="Normal"/>
        <w:tabs>
          <w:tab w:val="left" w:pos="720" w:leader="none"/>
        </w:tabs>
        <w:spacing w:lineRule="auto" w:line="480"/>
        <w:ind w:firstLine="720" w:end="0"/>
        <w:jc w:val="both"/>
        <w:rPr>
          <w:sz w:val="24"/>
        </w:rPr>
      </w:pPr>
      <w:r>
        <w:rPr>
          <w:sz w:val="24"/>
        </w:rPr>
        <w:t xml:space="preserve">Fig. 19 is a block flow diagram illustrating steps for managing credit exposure to a particular Counterparty, according to the present invention;  </w:t>
      </w:r>
    </w:p>
    <w:p>
      <w:pPr>
        <w:pStyle w:val="Normal"/>
        <w:tabs>
          <w:tab w:val="left" w:pos="720" w:leader="none"/>
        </w:tabs>
        <w:spacing w:lineRule="auto" w:line="480"/>
        <w:ind w:firstLine="720" w:end="0"/>
        <w:jc w:val="both"/>
        <w:rPr>
          <w:sz w:val="24"/>
        </w:rPr>
      </w:pPr>
      <w:r>
        <w:rPr>
          <w:sz w:val="24"/>
        </w:rPr>
        <w:t xml:space="preserve">Fig. 20 illustrates one possible configuration of hardware for operating software that allows for buying and selling goods and/or services over a computer network, according to the present invention.  </w:t>
      </w:r>
    </w:p>
    <w:p>
      <w:pPr>
        <w:pStyle w:val="Normal"/>
        <w:tabs>
          <w:tab w:val="left" w:pos="720" w:leader="none"/>
        </w:tabs>
        <w:spacing w:lineRule="auto" w:line="480"/>
        <w:ind w:firstLine="720" w:end="0"/>
        <w:jc w:val="both"/>
        <w:rPr>
          <w:sz w:val="24"/>
        </w:rPr>
      </w:pPr>
      <w:r>
        <w:rPr>
          <w:sz w:val="24"/>
        </w:rPr>
        <w:t xml:space="preserve">Fig. 21A is a screen print of a display that a customer can use, which provides information about Clickpaper Trade, according to the present invention;  </w:t>
      </w:r>
    </w:p>
    <w:p>
      <w:pPr>
        <w:pStyle w:val="Normal"/>
        <w:tabs>
          <w:tab w:val="left" w:pos="720" w:leader="none"/>
        </w:tabs>
        <w:spacing w:lineRule="auto" w:line="480"/>
        <w:ind w:firstLine="720" w:end="0"/>
        <w:jc w:val="both"/>
        <w:rPr>
          <w:sz w:val="24"/>
        </w:rPr>
      </w:pPr>
      <w:r>
        <w:rPr>
          <w:sz w:val="24"/>
        </w:rPr>
        <w:t xml:space="preserve">Fig. 21B is a screen print of a display that a customer can use, which provides information about Clickpaper Trade, according to the present invention;  </w:t>
      </w:r>
    </w:p>
    <w:p>
      <w:pPr>
        <w:pStyle w:val="Normal"/>
        <w:tabs>
          <w:tab w:val="left" w:pos="720" w:leader="none"/>
        </w:tabs>
        <w:spacing w:lineRule="auto" w:line="480"/>
        <w:ind w:firstLine="720" w:end="0"/>
        <w:jc w:val="both"/>
        <w:rPr>
          <w:sz w:val="24"/>
        </w:rPr>
      </w:pPr>
      <w:r>
        <w:rPr>
          <w:sz w:val="24"/>
        </w:rPr>
        <w:t xml:space="preserve">Fig. 22 is a screen print of a display that a customer can use, which provides information about Clickpaper Trade, according to the present invention;  </w:t>
      </w:r>
    </w:p>
    <w:p>
      <w:pPr>
        <w:pStyle w:val="Normal"/>
        <w:tabs>
          <w:tab w:val="left" w:pos="720" w:leader="none"/>
        </w:tabs>
        <w:spacing w:lineRule="auto" w:line="480"/>
        <w:ind w:firstLine="720" w:end="0"/>
        <w:jc w:val="both"/>
        <w:rPr>
          <w:sz w:val="24"/>
        </w:rPr>
      </w:pPr>
      <w:r>
        <w:rPr>
          <w:sz w:val="24"/>
        </w:rPr>
        <w:t xml:space="preserve">Fig. 23 is a screen print of a display that a customer can use, which provides information about Clickpaper, according to the present invention;  </w:t>
      </w:r>
    </w:p>
    <w:p>
      <w:pPr>
        <w:pStyle w:val="Normal"/>
        <w:tabs>
          <w:tab w:val="left" w:pos="720" w:leader="none"/>
        </w:tabs>
        <w:spacing w:lineRule="auto" w:line="480"/>
        <w:ind w:firstLine="720" w:end="0"/>
        <w:jc w:val="both"/>
        <w:rPr>
          <w:sz w:val="24"/>
        </w:rPr>
      </w:pPr>
      <w:r>
        <w:rPr>
          <w:sz w:val="24"/>
        </w:rPr>
        <w:t xml:space="preserve">Fig. 24A is a screen print of a display that a customer can see, which describes price risk management products and other financial services, according to the present invention;  </w:t>
      </w:r>
    </w:p>
    <w:p>
      <w:pPr>
        <w:pStyle w:val="Normal"/>
        <w:tabs>
          <w:tab w:val="left" w:pos="720" w:leader="none"/>
        </w:tabs>
        <w:spacing w:lineRule="auto" w:line="480"/>
        <w:ind w:firstLine="720" w:end="0"/>
        <w:jc w:val="both"/>
        <w:rPr>
          <w:sz w:val="24"/>
        </w:rPr>
      </w:pPr>
      <w:r>
        <w:rPr>
          <w:sz w:val="24"/>
        </w:rPr>
        <w:t xml:space="preserve">Fig. 24B is a screen print of a display that a customer can see, which describes price risk management products and other financial services, according to the present invention;  </w:t>
      </w:r>
    </w:p>
    <w:p>
      <w:pPr>
        <w:pStyle w:val="Normal"/>
        <w:tabs>
          <w:tab w:val="left" w:pos="720" w:leader="none"/>
        </w:tabs>
        <w:spacing w:lineRule="auto" w:line="480"/>
        <w:ind w:firstLine="720" w:end="0"/>
        <w:jc w:val="both"/>
        <w:rPr>
          <w:sz w:val="24"/>
        </w:rPr>
      </w:pPr>
      <w:r>
        <w:rPr>
          <w:sz w:val="24"/>
        </w:rPr>
        <w:t xml:space="preserve">Fig. 24C is a screen print of a display that a customer can see, which describes price risk management products and other financial services, according to the present invention;  </w:t>
      </w:r>
    </w:p>
    <w:p>
      <w:pPr>
        <w:pStyle w:val="Normal"/>
        <w:tabs>
          <w:tab w:val="left" w:pos="720" w:leader="none"/>
        </w:tabs>
        <w:spacing w:lineRule="auto" w:line="480"/>
        <w:ind w:firstLine="720" w:end="0"/>
        <w:jc w:val="both"/>
        <w:rPr>
          <w:sz w:val="24"/>
        </w:rPr>
      </w:pPr>
      <w:r>
        <w:rPr>
          <w:sz w:val="24"/>
        </w:rPr>
        <w:t xml:space="preserve">Fig. 24D is a screen print of a display that a customer can see, which describes price risk management products and other financial services, according to the present invention;  </w:t>
      </w:r>
    </w:p>
    <w:p>
      <w:pPr>
        <w:pStyle w:val="Normal"/>
        <w:tabs>
          <w:tab w:val="left" w:pos="720" w:leader="none"/>
        </w:tabs>
        <w:spacing w:lineRule="auto" w:line="480"/>
        <w:jc w:val="both"/>
        <w:rPr>
          <w:sz w:val="24"/>
        </w:rPr>
      </w:pPr>
      <w:r>
        <w:rPr>
          <w:sz w:val="24"/>
        </w:rPr>
        <w:tab/>
        <w:t>Fig. 24E is a screen print of a display that a customer can see, which describes price risk management products and other financial services, according to the present invention; Fig. 24F is a screen print of a display that a customer can see, which describes financial services, according to the present invention.</w:t>
      </w:r>
    </w:p>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 xml:space="preserve">DETAILED DESCRIPTION OF THE INVENTION  </w:t>
      </w:r>
    </w:p>
    <w:p>
      <w:pPr>
        <w:pStyle w:val="Normal"/>
        <w:tabs>
          <w:tab w:val="left" w:pos="720" w:leader="none"/>
        </w:tabs>
        <w:spacing w:lineRule="auto" w:line="480"/>
        <w:jc w:val="both"/>
        <w:rPr>
          <w:sz w:val="24"/>
        </w:rPr>
      </w:pPr>
      <w:r>
        <w:rPr>
          <w:sz w:val="24"/>
        </w:rPr>
        <w:tab/>
        <w:t>This invention pertains to buying and selling goods and services, and more particularly to buying and selling goods and services over a computer network using a semi</w:t>
        <w:noBreakHyphen/>
        <w:t>automated system.  Although the invention may be useful for facilitating the purchase or sale of practically any good or service, certain aspects of the invention make it particularly useful to a Party that is engaged in the business of buying and selling, or "trading," large volumes of products, entering into a large volume of transactions for such products, or both, as a principal for its own account.  While certain aspects of the invention may be useful to an intermediary that merely introduces or “matches” counterparties seeking to enter into a transaction, or to a number of counterparties that wish to engage in a variety of transactions with each other such as occurs on an "exchange", the present invention contemplates a single counterparty using the invention to enter into transactions as a principal for its own account with multiple counterparties.  Many of the examples used in the description of the invention below illustrate the use of the invention in the business of trading energy and energy-related products where the invention was first reduced to practice.  As will be seen in this description of the invention, however, the potential uses of the invention are not limited to any particular product, and the invention is useful to facilitate the trading of products in markets that are highly developed, highly volatile, populated with a substantial number of complicated or sophisticated products, and/or populated with a large number of sophisticated potential counterparties.</w:t>
      </w:r>
    </w:p>
    <w:p>
      <w:pPr>
        <w:pStyle w:val="Normal"/>
        <w:tabs>
          <w:tab w:val="left" w:pos="720" w:leader="none"/>
        </w:tabs>
        <w:spacing w:lineRule="auto" w:line="480"/>
        <w:ind w:firstLine="540" w:end="0"/>
        <w:jc w:val="both"/>
        <w:rPr>
          <w:sz w:val="24"/>
        </w:rPr>
      </w:pPr>
      <w:r>
        <w:rPr>
          <w:sz w:val="24"/>
        </w:rPr>
        <w:t>In the recent past, trading in many types of products, including natural gas, electricity, crude oil, cracked distillate products, metals, forest products, precious stones and minerals, agricultural products and other commodities has been conducted largely over the telephone, although transactions in some products have also been effected through organized markets or exchanges. A trader that bought and sold such products relied extensively upon the telephone and personal contact between the trader and his or her customers for information regarding the available markets for particular products, and each trade was typically negotiated between the party and their counterparty.  Up-to-date information on the market for the particular product was critical to a profitable transaction, and a trader’s productivity depended to a great extent on the trader’s ability to negotiate a substantial number of transactions quickly and efficiently and on favorable terms.</w:t>
      </w:r>
    </w:p>
    <w:p>
      <w:pPr>
        <w:pStyle w:val="Normal"/>
        <w:tabs>
          <w:tab w:val="left" w:pos="720" w:leader="none"/>
        </w:tabs>
        <w:spacing w:lineRule="auto" w:line="480"/>
        <w:ind w:firstLine="540" w:end="0"/>
        <w:jc w:val="both"/>
        <w:rPr>
          <w:sz w:val="24"/>
        </w:rPr>
      </w:pPr>
      <w:r>
        <w:rPr>
          <w:sz w:val="24"/>
        </w:rPr>
        <w:t>As markets for certain products became more developed, market liquidity (buyers and sellers willing to transact and volumes available for purchase and sale) increased, customers became more sophisticated, products became more complicated, and market prices and trading volumes demonstrated greater degrees of volatility. As an example, the natural gas and electricity markets have become increasingly volatile in recent years with product prices and availability changing literally in seconds.  These markets have also become increasingly competitive, with the addition of a substantial number of market participants.  In this environment, a trader's productivity and profitability can depend heavily upon having access to timely and reliable information regarding the market in which the trader if trading, and being able to enter into a large volume of profitable trades quickly. Also, a company that trades a large volume of products can be in a unique position to make a market in those products, provided that it can meet the demands of the other participants in the market, such as rapid access to reliable information on the market and efficient execution of transactions.</w:t>
      </w:r>
    </w:p>
    <w:p>
      <w:pPr>
        <w:pStyle w:val="Normal"/>
        <w:tabs>
          <w:tab w:val="left" w:pos="720" w:leader="none"/>
        </w:tabs>
        <w:spacing w:lineRule="auto" w:line="480"/>
        <w:ind w:firstLine="540" w:end="0"/>
        <w:jc w:val="both"/>
        <w:rPr>
          <w:sz w:val="24"/>
        </w:rPr>
      </w:pPr>
      <w:r>
        <w:rPr>
          <w:sz w:val="24"/>
        </w:rPr>
        <w:t xml:space="preserve">Natural gas and electricity traders have typically used various combinations of the telephone, facsimile, e-mail, and proprietary trading networks to complete transactions.  These methods allowed a party to communicate and negotiate with a single counterparty, but did not give a party access to the broader market or several potential counterparties at once.  Exchanges provided a party with access to the broader market, but required use of an intermediary that assessed a commission.  It is believed that prior to this invention there was no concentrated marketplace on a computer network for the trading of commodities such as electricity and natural gas directly between buyers and sellers without a broker to facilitate the transactions.  </w:t>
      </w:r>
    </w:p>
    <w:p>
      <w:pPr>
        <w:pStyle w:val="Normal"/>
        <w:tabs>
          <w:tab w:val="left" w:pos="720" w:leader="none"/>
        </w:tabs>
        <w:spacing w:lineRule="auto" w:line="480"/>
        <w:jc w:val="both"/>
        <w:rPr>
          <w:sz w:val="24"/>
        </w:rPr>
      </w:pPr>
      <w:r>
        <w:rPr>
          <w:sz w:val="24"/>
        </w:rPr>
        <w:tab/>
        <w:t>With the present invention, a market can be established for any product.  The present invention provides a set of tools that traders can use to disseminate information to multiple potential counterparties regarding a product, buy or sell that product over a network of computers, and assist a trader in entering into transactions quickly and efficiently over a computer network, without the need for personal contact with a customer for each and every transaction and without the need for a third</w:t>
        <w:noBreakHyphen/>
        <w:t>party intermediary or broker to introduce the party and counterparty in exchange for a commission. The network of computers is presently envisioned as the internet, but it is recognized that the internet will evolve in ways not yet foreseen, and a proprietary network can be used as well.</w:t>
      </w:r>
    </w:p>
    <w:p>
      <w:pPr>
        <w:pStyle w:val="Normal"/>
        <w:tabs>
          <w:tab w:val="left" w:pos="720" w:leader="none"/>
        </w:tabs>
        <w:spacing w:lineRule="auto" w:line="480"/>
        <w:jc w:val="both"/>
        <w:rPr>
          <w:sz w:val="24"/>
        </w:rPr>
      </w:pPr>
      <w:r>
        <w:rPr>
          <w:sz w:val="24"/>
        </w:rPr>
        <w:tab/>
        <w:t xml:space="preserve">Turning now to the figures, one embodiment of the present invention is set forth for trading in products over the internet, where the Counterparty has access to a website on the internet. The Party provides and maintains the internet website, which in current technology uses the worldwide web.  The figures first illustrate those aspects of the invention that are visible and apparent to the Counterparty's perspective, including (i) providing for a Counterparty's initial access to the system, (ii) a Counterparty becoming appropriately "qualified" to transact via the system, and (iii) entering into transactions via the system; and then illustrate those aspects of the invention that are not accessible by the Counterparty but are visible to and used by the Party, including (i) placing a product on the website for purchase or sale and (ii) managing transactions in products that are available for purchase and sale on the website.    </w:t>
      </w:r>
    </w:p>
    <w:p>
      <w:pPr>
        <w:pStyle w:val="Normal"/>
        <w:tabs>
          <w:tab w:val="left" w:pos="720" w:leader="none"/>
        </w:tabs>
        <w:spacing w:lineRule="auto" w:line="480"/>
        <w:jc w:val="both"/>
        <w:rPr>
          <w:sz w:val="24"/>
        </w:rPr>
      </w:pPr>
      <w:r>
        <w:rPr>
          <w:sz w:val="24"/>
        </w:rPr>
        <w:tab/>
        <w:t xml:space="preserve">With reference to Fig. 1, a process flow 10 is set forth according to the present invention. In step 12, a potential Counterparty accesses a display of a website that is transmitted by the Party. Any person can see the initial display of the website, which may contain general information about the Party and the website as well as instructions for utilizing the website.  However, in order to access those portions of the website from which the Counterparty may actually view available products and prices and propose to trade with the Party (a process referred to as "logging on" to the website), in one embodiment, a contractual framework for transactions entered into through the trading system is established before the Counterparty may "log in" to the system. In the current embodiment, the contractual framework includes (i) a password application, in which a potential Counterparty obtains a unique identifier that permits such potential Counterparty to access the trading functions of the website (ii) an electronic trading agreement, in which the Counterparty agrees to general terms and conditions of use of the website and the manner in which contracts are formed on the website, and (iii) contracts that govern transactions in particular products, which are either in the form of general terms and conditions ("GTCs") or, alternatively, a master agreement if the Counterparty  is a party to such an agreement with the Party. Alternative contractual frameworks can be used. </w:t>
      </w:r>
    </w:p>
    <w:p>
      <w:pPr>
        <w:pStyle w:val="Normal"/>
        <w:tabs>
          <w:tab w:val="left" w:pos="720" w:leader="none"/>
        </w:tabs>
        <w:spacing w:lineRule="auto" w:line="480"/>
        <w:jc w:val="both"/>
        <w:rPr/>
      </w:pPr>
      <w:r>
        <w:rPr>
          <w:sz w:val="24"/>
        </w:rPr>
        <w:tab/>
        <w:t>The password application (“PA”) is a one</w:t>
        <w:noBreakHyphen/>
        <w:t>page document conformed to the applicable laws of the country from which the Counterparty is trading, and is the only document which must be manually executed by the Counterparty (as opposed to any of the other agreements or documents, which may be accepted online by “clicking” as described below). A conventional ink (wet) signature can be used, although an electronic signature may become typical. The PA is the document by which the Counterparty (i) requests a "master user ID" and password, which are identifiers unique to that Counterparty that permit the Counterparty to access the system, (ii) agrees to be bound by the terms of the electronic trading agreement (“ETA”) , and (iii) agrees to be bound by any agreement displayed on the website to which the Counterparty signifies its agreement by "clicking" on the designated spaces in the agreement.  [As used herein, "clicking" on an agreement is meant to describe the process in which one signifies a selection, agreement or acceptance by sending an electronic signal to the other party over the internet.][</w:t>
      </w:r>
      <w:r>
        <w:rPr>
          <w:i/>
          <w:iCs/>
          <w:sz w:val="24"/>
        </w:rPr>
        <w:t>consider better definition</w:t>
      </w:r>
      <w:r>
        <w:rPr>
          <w:sz w:val="24"/>
        </w:rPr>
        <w:t>].  Because the PA establishes the legal basis for entering into contracts on the website, as discussed in more detail below, the Party should confirm that the PA has been executed by an agent of the Counterparty that is authorized to enter into such agreements on behalf of the Counterparty.</w:t>
      </w:r>
    </w:p>
    <w:p>
      <w:pPr>
        <w:pStyle w:val="Normal"/>
        <w:tabs>
          <w:tab w:val="left" w:pos="720" w:leader="none"/>
        </w:tabs>
        <w:spacing w:lineRule="auto" w:line="480"/>
        <w:ind w:firstLine="540" w:end="0"/>
        <w:jc w:val="both"/>
        <w:rPr>
          <w:sz w:val="24"/>
        </w:rPr>
      </w:pPr>
      <w:r>
        <w:rPr>
          <w:sz w:val="24"/>
        </w:rPr>
        <w:t xml:space="preserve">The PA  allows the Counterparty to obtain what is referred to as a “master user ID.”  The master user ID allows the master user to grant access to the website to others within the master user’s organization, to control access to particular products or functions on the website, and to monitor and control the Counterparty’s overall transaction activity on the website. </w:t>
      </w:r>
    </w:p>
    <w:p>
      <w:pPr>
        <w:pStyle w:val="Normal"/>
        <w:tabs>
          <w:tab w:val="left" w:pos="720" w:leader="none"/>
        </w:tabs>
        <w:spacing w:lineRule="auto" w:line="480"/>
        <w:jc w:val="both"/>
        <w:rPr>
          <w:sz w:val="24"/>
        </w:rPr>
      </w:pPr>
      <w:r>
        <w:rPr>
          <w:sz w:val="24"/>
        </w:rPr>
        <w:tab/>
        <w:t xml:space="preserve">  The holder of the master use ID (the "master user").  Upon a master user’s first log</w:t>
        <w:noBreakHyphen/>
        <w:t xml:space="preserve">in to the website in a step 14, the electronic trading agreement (ETA) is displayed online to the master user in a step 16.  The ETA, which like the PA is conformed to the laws of the country in which the Counterparty is transacting via the website, establishes a contract between the Party and the Counterparty with respect to the manner in which transactions are entered into via the website.     The ETA governs the use of the passwords, establishes the principle of "clicking" on a product in order to initiate a process that may create a binding contract for purchase or sale of a product, and provides that the applicable general terms and conditions or master agreements, each of which are discussed below, govern any transactions entered into via the website. The ETA may also include representations, warranties and covenants, and provisions regarding execution of transactions, limitations of liability, indemnities and confidentiality provisions, similar those typically included in standard commercial arrangements.  Other rules for entering transactions via the website may be established by the ETA to, among other things, reflect particular market or industry customs and practices.   </w:t>
        <w:tab/>
      </w:r>
    </w:p>
    <w:p>
      <w:pPr>
        <w:pStyle w:val="Normal"/>
        <w:tabs>
          <w:tab w:val="left" w:pos="720" w:leader="none"/>
        </w:tabs>
        <w:spacing w:lineRule="auto" w:line="480"/>
        <w:ind w:firstLine="540" w:end="0"/>
        <w:jc w:val="both"/>
        <w:rPr>
          <w:sz w:val="24"/>
        </w:rPr>
      </w:pPr>
      <w:r>
        <w:rPr>
          <w:sz w:val="24"/>
        </w:rPr>
        <w:t>The master user must agree to the ETA online in a step 18 in order to continue using the website. Only one acceptance of the ETA per Counterparty is required; i.e. if the master user accepts the ETA, his sub users do not have to accept it, but are bound by it.</w:t>
      </w:r>
    </w:p>
    <w:p>
      <w:pPr>
        <w:pStyle w:val="Normal"/>
        <w:tabs>
          <w:tab w:val="left" w:pos="720" w:leader="none"/>
        </w:tabs>
        <w:spacing w:lineRule="auto" w:line="480"/>
        <w:ind w:firstLine="540" w:end="0"/>
        <w:jc w:val="both"/>
        <w:rPr>
          <w:sz w:val="24"/>
        </w:rPr>
      </w:pPr>
      <w:r>
        <w:rPr>
          <w:sz w:val="24"/>
        </w:rPr>
        <w:t>The master user grants access to the website on behalf of the Counterparty to other users (referred to as “sub-users”) in a step 20.  Master users have the authority to create new users, who have trading rights on the system on behalf of the Counterparty, or back office users, who are only able to view transactions that users with trading rights have completed and that do not have rights to enter into transactions.  For the product manager and stack manager applications, there are two types of users: a manager and a trader. The manager has the ability to delegate and control permission to operate these applications to other users, including viewing stacks for certain product types and publishing stacks for certain product types, and has the right to suspend product types as appropriate. The trader has access rights to the website as determined by the manager. These can be set as read and/or "execute" at the product type bid and offer levels.  The philosophy behind issuing master user IDs is to allow Counterparties to control their own users within the limits of the overall rights granted to the master user.</w:t>
      </w:r>
    </w:p>
    <w:p>
      <w:pPr>
        <w:pStyle w:val="Normal"/>
        <w:tabs>
          <w:tab w:val="left" w:pos="720" w:leader="none"/>
        </w:tabs>
        <w:spacing w:lineRule="auto" w:line="480"/>
        <w:ind w:firstLine="540" w:end="0"/>
        <w:jc w:val="both"/>
        <w:rPr>
          <w:sz w:val="24"/>
        </w:rPr>
      </w:pPr>
      <w:r>
        <w:rPr>
          <w:sz w:val="24"/>
        </w:rPr>
        <w:t>Steps 14</w:t>
        <w:noBreakHyphen/>
        <w:t xml:space="preserve">20 are required for a Counterparty’s first access to the website.  Afterwards, as indicated in a step 22, a Counterparty may "log on" to the system using his ID and password, and is ready to enter the "quotes" area to view the products available for purchase and sale and to potentially enter into transactions.  </w:t>
      </w:r>
    </w:p>
    <w:p>
      <w:pPr>
        <w:pStyle w:val="Normal"/>
        <w:tabs>
          <w:tab w:val="left" w:pos="720" w:leader="none"/>
        </w:tabs>
        <w:spacing w:lineRule="auto" w:line="480"/>
        <w:jc w:val="both"/>
        <w:rPr>
          <w:sz w:val="24"/>
        </w:rPr>
      </w:pPr>
      <w:r>
        <w:rPr>
          <w:sz w:val="24"/>
        </w:rPr>
        <w:tab/>
        <w:t xml:space="preserve">A Counterparty enters into what can be referred to as the “Quotes area” in order to buy or sell from or to the Party (step 24).  In the Quotes area of step 24, the Counterparty has a number of options for customizing his view and navigation of the website, including creating filters that strain out information that he does not want to view and composites that aggregate information that he does want to see for the purpose of organizing and display only those products that are of interest to the Counterparty.  Products can be filtered by country, region, deal type, commodity, currency or category. Once filters are created, the results can be saved into sections named by the Counterparty and located within composite pages, and the composite pages can be named by the Counterparty as well. Counterparties can create multiple sections within multiple composite pages. By combining the individual products and filters, many products can be displayed in small groups.  As indicated in step 26, the Counterparty can also search for information and read various notices.    </w:t>
      </w:r>
    </w:p>
    <w:p>
      <w:pPr>
        <w:pStyle w:val="Normal"/>
        <w:tabs>
          <w:tab w:val="left" w:pos="720" w:leader="none"/>
        </w:tabs>
        <w:spacing w:lineRule="auto" w:line="480"/>
        <w:jc w:val="both"/>
        <w:rPr>
          <w:sz w:val="24"/>
        </w:rPr>
      </w:pPr>
      <w:r>
        <w:rPr>
          <w:sz w:val="24"/>
        </w:rPr>
        <w:tab/>
        <w:t>Transactions are initiated by the Counterparty from the quotes page, which is the "core" page of the website from the Counterparty’s perspective. A sample quotes page is shown in Fig. 2. The quotes page shows a listing of all the products that the Counterparty can view (identified by the product short description, discussed in more detail below)  and all the products in which the Counterparty may transact, as well as the current bid and offer prices and volumes for each of those products.</w:t>
      </w:r>
    </w:p>
    <w:p>
      <w:pPr>
        <w:pStyle w:val="Normal"/>
        <w:tabs>
          <w:tab w:val="left" w:pos="720" w:leader="none"/>
        </w:tabs>
        <w:spacing w:lineRule="auto" w:line="480"/>
        <w:jc w:val="both"/>
        <w:rPr>
          <w:sz w:val="24"/>
        </w:rPr>
      </w:pPr>
      <w:r>
        <w:rPr>
          <w:sz w:val="24"/>
        </w:rPr>
        <w:tab/>
        <w:t>As indicated in step 28 in Fig. 1, in order to enter into a transaction with a Party, a Counterparty need only  “click” once on the bid or offer price shown on the quotes page that the Counterparty wishes to submit to the Party, and then “click” once again on the submission box (described below) in order to confirm the submission of the Counterparty's offer. However, Counterparties may also obtain more information prior to submitting their offer to the Party, including  the product long descriptions (discussed in more detail below), the general terms &amp; conditions specific to that product, the market hours (the hours during which the Party is operating an online market for that product), and contact details for the trader that is responsible for maintaining the market in that particular product.</w:t>
      </w:r>
    </w:p>
    <w:p>
      <w:pPr>
        <w:pStyle w:val="Normal"/>
        <w:tabs>
          <w:tab w:val="left" w:pos="720" w:leader="none"/>
        </w:tabs>
        <w:spacing w:lineRule="auto" w:line="480"/>
        <w:jc w:val="both"/>
        <w:rPr>
          <w:sz w:val="24"/>
        </w:rPr>
      </w:pPr>
      <w:r>
        <w:rPr>
          <w:sz w:val="24"/>
        </w:rPr>
        <w:tab/>
        <w:t>A stack manager software 30, which is explained further below, feeds a bid price and an offer price to the website for display on the Quotes page.  A Party may have a list, or stack, of bid prices and offer prices assembled for a particular product and an automated mechanism for transmitting and displaying the bid and offer prices to potential Counterparties.  As described in more detail below, if a Counterparty enters into a transaction at the displayed bid price or offer price in the manner described below, the stack manager software automatically displays the next available bid price or offer price to potential Counterparties.  However, the only prices and volumes that a Counterparty can see for a particular product at any particular time is the best bid and best offer price from the stack of prices and volumes that has been assembled for that particular product. Customers cannot view any of the other prices or volumes in this stack, unless and until those other bid and offer prices become the best available bid and offer prices by virtue of transactions having been completed at the previously available bids and offers.</w:t>
      </w:r>
    </w:p>
    <w:p>
      <w:pPr>
        <w:pStyle w:val="Normal"/>
        <w:tabs>
          <w:tab w:val="left" w:pos="720" w:leader="none"/>
        </w:tabs>
        <w:spacing w:lineRule="auto" w:line="480"/>
        <w:jc w:val="both"/>
        <w:rPr>
          <w:sz w:val="24"/>
        </w:rPr>
      </w:pPr>
      <w:r>
        <w:rPr>
          <w:sz w:val="24"/>
        </w:rPr>
        <w:tab/>
        <w:t>With reference to Fig. 3 and continuing to describe process flow 10, once a Counterparty is prepared to enter into a transaction for a product at the bid or offer price that he has identified, the Counterparty simply “clicks” once on the bid or offer price displayed on the Quotes page for the product in which they want to transact. A submission window 34, incorporating the type of transaction (buy or sell), price and volume data that the Counterparty “clicked” on in the Quotes page appears with options that a Counterparty may use to adjust the volume and price range and establish price range limits. Fig. 4 provides an example of a submission window.</w:t>
      </w:r>
    </w:p>
    <w:p>
      <w:pPr>
        <w:pStyle w:val="Normal"/>
        <w:tabs>
          <w:tab w:val="left" w:pos="720" w:leader="none"/>
        </w:tabs>
        <w:spacing w:lineRule="auto" w:line="480"/>
        <w:ind w:firstLine="540" w:end="0"/>
        <w:jc w:val="both"/>
        <w:rPr>
          <w:sz w:val="24"/>
        </w:rPr>
      </w:pPr>
      <w:r>
        <w:rPr>
          <w:sz w:val="24"/>
        </w:rPr>
        <w:t>At this point, the Party and Counterparty have potentially agreed upon a purchase and sale of a particular product at a particular price.  However, there may be a need for the parties to establish other particular terms and conditions of the transaction, such as measurement, transportation and delivery of product, product quality standards, and payment terms.  A party typically has a set of non-negotiable pre-established terms and conditions, or a "form agreement", upon which it would be willing to enter into a transaction with any Counterparty.  In the current embodiment, these are referred to as "general terms and conditions" or "GTCs."    However, Parties and Counterparties that routinely transact with each other in particular products may have specifically negotiated contracts that govern all transactions between them in those products, which are commonly referred to as “master agreements.”  GTCs and master agreements are similar in that each set forth terms and provisions governing transactions in a product (i.e., transfer of title, termination rights, provisions for security, operational conventions such as transportation and delivery), payment methods and payment periods, taxation, force majeure, penalties for non</w:t>
        <w:noBreakHyphen/>
        <w:t>performance, etc.); however, GTCs are the terms and conditions upon which a Party will transact with any Counterparty, whereas master agreements have been negotiated between the Party and a specific Counterparty.</w:t>
      </w:r>
    </w:p>
    <w:p>
      <w:pPr>
        <w:pStyle w:val="Normal"/>
        <w:tabs>
          <w:tab w:val="left" w:pos="720" w:leader="none"/>
        </w:tabs>
        <w:spacing w:lineRule="auto" w:line="480"/>
        <w:ind w:firstLine="540" w:end="0"/>
        <w:jc w:val="both"/>
        <w:rPr>
          <w:sz w:val="24"/>
        </w:rPr>
      </w:pPr>
      <w:r>
        <w:rPr>
          <w:sz w:val="24"/>
        </w:rPr>
        <w:tab/>
        <w:t>In the current embodiment, the ETA states that all transactions in a particular product will be governed by either (i) an already existing master agreement between the Party and the Counterparty, or (ii) the general terms and conditions (“GTCs”) that have been established by the Party for transactions in that particular product, which are displayed to the Counterparty online.  In the current embodiment, when a Counterparty offers to enter into a transaction in a product for the first time, the relevant general terms and conditions (“GTCs”) for that product will be displayed online to the Counterparty, and the Counterparty must accept the terms of the GTCs online in order to proceed with the transaction. Only one acceptance by the Counterparty of the GTCs for a particular product should be required (i.e., the GTCs would not be required to be displayed or agreed to for subsequent transactions in a product where the GTCs had been agreed to for the initial transaction in that product).  Counterparties that have valid master agreements for a particular product type are not required to accept GTCs online to trade the relevant product types; if the Counterparty has a master agreement in place with the Party, the system will not display the GTC and the existing master agreement will apply.  The customer will be informed if a transaction is done under an existing master agreement or under GTC via a transaction summary screen that appears when a transaction is completed.</w:t>
      </w:r>
    </w:p>
    <w:p>
      <w:pPr>
        <w:pStyle w:val="Normal"/>
        <w:tabs>
          <w:tab w:val="left" w:pos="720" w:leader="none"/>
        </w:tabs>
        <w:spacing w:lineRule="auto" w:line="480"/>
        <w:jc w:val="both"/>
        <w:rPr>
          <w:sz w:val="24"/>
        </w:rPr>
      </w:pPr>
      <w:r>
        <w:rPr>
          <w:sz w:val="24"/>
        </w:rPr>
        <w:tab/>
        <w:t>In step 36 of Fig. 3, if the Counterparty does not have a master agreement in place with the Party, and has  not yet accepted the general terms &amp; conditions for the particular product, the Counterparty must first accept the GTCs for the product by clicking on a "Read GTC" button on the bottom of the submission window (step 38).  If the Counterparty does have a master agreement in place with the trader, or has accepted the general terms &amp; conditions for the product (step 40), then the customer may proceed with submitting the transaction to the Party.</w:t>
      </w:r>
    </w:p>
    <w:p>
      <w:pPr>
        <w:pStyle w:val="Normal"/>
        <w:tabs>
          <w:tab w:val="left" w:pos="720" w:leader="none"/>
        </w:tabs>
        <w:spacing w:lineRule="auto" w:line="480"/>
        <w:jc w:val="both"/>
        <w:rPr>
          <w:sz w:val="24"/>
        </w:rPr>
      </w:pPr>
      <w:r>
        <w:rPr>
          <w:sz w:val="24"/>
        </w:rPr>
        <w:tab/>
        <w:t xml:space="preserve">If the Counterparty does not want to purchase or sell the volume posted for the indicated bid or offer  price, the submission window allows the Counterparty to reduce (but not increase) the volume that the Counterparty wishes to buy or sell in the transaction submission window; the current embodiment establishes increments by which the volumes may be reduced.  The Counterparty can select the volume of a product that he wishes to buy or sell. by use of direction arrows or by typing in the quantity cell of the submission window. The quantity must be less than or equal to a maximum quantity (which is the volume of the best bid or offer entry in the stack, i.e. the volume that the customer sees on the website for the product) and greater than or equal to the minimum quantity specified in the submission window.  The Counterparty may also elect to submit an “all or nothing” offer, in which the Counterparty will not enter into a transaction unless it can purchase the entire volume submitted at the specified price; the alternative option, which is automatically selected by default, is "Accept Partial Volume," in which case the Counterparty will purchase or sell whatever volume is available at the specified price.  The Counterparty can establish a “price limit order,” which </w:t>
        <w:tab/>
        <w:t>allows the Counterparty to condition his offer to the Party by specifying a range of prices at which his offer may be accepted by the Party. This option is useful in a period of market price volatility ; by specifying a range of prices, the Counterparty's offer could still be filled if the submitted terms cease to be available by the time the Counterparty's offer arrives, but become available again during the trading session.  The price range option also alleviates the consequences of web latency, or the delay experienced as information travels through the internet. When the market is moving quickly and internet traffic is high, it is possible for a customer to submit an offer, but by the time the offer reaches the trader, the selected price and volume is no longer available.  If the price of the best offer item is less than or equal to this amount at the time the offer arrives at the database, the transaction will be completed. The customer is allowed to set a maximum acceptable price for an offer transaction, and a minimum acceptable price for a bid transaction.</w:t>
      </w:r>
    </w:p>
    <w:p>
      <w:pPr>
        <w:pStyle w:val="Normal"/>
        <w:tabs>
          <w:tab w:val="left" w:pos="720" w:leader="none"/>
        </w:tabs>
        <w:spacing w:lineRule="auto" w:line="480"/>
        <w:jc w:val="both"/>
        <w:rPr>
          <w:sz w:val="24"/>
        </w:rPr>
      </w:pPr>
      <w:r>
        <w:rPr>
          <w:sz w:val="24"/>
        </w:rPr>
        <w:tab/>
        <w:t>In the current embodiment, at that point that a Counterparty submits an offer, the system "attaches" the applicable contractual terms and provisions to the transaction.</w:t>
      </w:r>
    </w:p>
    <w:p>
      <w:pPr>
        <w:pStyle w:val="Normal"/>
        <w:tabs>
          <w:tab w:val="left" w:pos="720" w:leader="none"/>
        </w:tabs>
        <w:spacing w:lineRule="auto" w:line="480"/>
        <w:jc w:val="both"/>
        <w:rPr>
          <w:sz w:val="24"/>
        </w:rPr>
      </w:pPr>
      <w:r>
        <w:rPr>
          <w:sz w:val="24"/>
        </w:rPr>
        <w:tab/>
        <w:t>At this point in the transaction process, the Counterparty has identified a product, a bid or offer price, and a volume at which he wishes to transaction, and the terms and conditions (either the master agreement or the GTCs) have been identified that will govern any transaction.  The Counterparty is now prepared to submit an offer to the Party.</w:t>
      </w:r>
    </w:p>
    <w:p>
      <w:pPr>
        <w:pStyle w:val="Normal"/>
        <w:tabs>
          <w:tab w:val="left" w:pos="720" w:leader="none"/>
        </w:tabs>
        <w:spacing w:lineRule="auto" w:line="480"/>
        <w:jc w:val="both"/>
        <w:rPr>
          <w:sz w:val="24"/>
        </w:rPr>
      </w:pPr>
      <w:r>
        <w:rPr>
          <w:sz w:val="24"/>
        </w:rPr>
        <w:tab/>
        <w:t>In the current embodiment, the ETA establishes that, by "clicking" on the submission button in the Submission window, the Counterparty is making an offer to buy or sell a product to or from the Party on terms and conditions set forth in the submission window, which offer the Party may accept or reject.  Under general contract law, formation of a contract requires, among other things, an offer or acceptance.  Once an offer is made, it can be accepted before it is withdrawn by the offeror or expires according to its terms.  In an active market that has many potential Counterparties simultaneously attempting to purchase or sell a particular volume of Product at a particular price proposed by a Party, requiring the Counterparty to make an offer to enter into a transaction allows the Party to receive an offer, confirm product availability and offer price, and assess the extension of credit to the Counterparty before accepting the Counterparty's offer and thus creating a contract with the Counterparty.  In the case of competing offers, the Party can choose to accept certain offers and reject others, and will certainly do so if he has offers for a greater volume of product that he wants to purchase or has available to sell.  The opposite construction – with the Party offering to enter into a transaction at a posted price and volume – could potentially bind the Party to numerous contracts because the Party may not be able to withdraw its offer quickly enough to avoid acceptance of its offer by multiple Counterparties.</w:t>
      </w:r>
    </w:p>
    <w:p>
      <w:pPr>
        <w:pStyle w:val="Normal"/>
        <w:tabs>
          <w:tab w:val="left" w:pos="720" w:leader="none"/>
        </w:tabs>
        <w:spacing w:lineRule="auto" w:line="480"/>
        <w:jc w:val="both"/>
        <w:rPr>
          <w:sz w:val="24"/>
        </w:rPr>
      </w:pPr>
      <w:r>
        <w:rPr>
          <w:sz w:val="24"/>
        </w:rPr>
        <w:tab/>
        <w:t>If the Counterparty clicks on the “Submit” button (step 44), the Counterparty’s offer is transmitted mover the internet to the Party.  In steps 44 through 48, the system automatically performs a volume and price check; that is, it compares the bid or doffer price and the volume in the Counterparty's offer to the bid or offer price and volume that is currently available at the top of the stack.  If the volume and the bid price or offer price is available at the top of the stack, the Counterparty's offer is accepted, and the volume and the bid price or offer price are reduced.  If either the volume or the bid or offer price are not available at the top of the stack, the Counterparty's offer is deemed to be rejected.  With reference to Fig. 5, the Counterparty preferably receives a confirmation that a transaction has been completed with the Party, although the transaction may be considered complete upon acceptance on the website of the Counterparty’s offer by the Party.  Transactions that are completed may be recorded and displayed to a Counterparty in a separate area, such as the Counterparty’s “transaction history.”   Fig. 5 shows an example display of a history of the transactions that a Counterparty has entered into, including the product type, volume and price of each transaction.</w:t>
      </w:r>
    </w:p>
    <w:p>
      <w:pPr>
        <w:pStyle w:val="Normal"/>
        <w:tabs>
          <w:tab w:val="left" w:pos="720" w:leader="none"/>
        </w:tabs>
        <w:spacing w:lineRule="auto" w:line="480"/>
        <w:jc w:val="both"/>
        <w:rPr>
          <w:sz w:val="24"/>
        </w:rPr>
      </w:pPr>
      <w:r>
        <w:rPr>
          <w:sz w:val="24"/>
        </w:rPr>
        <w:tab/>
        <w:t>The system makes transacting with the Party very simple for the Counterparty, with as few as two clicks required to transact.  It also makes transacting with the Party a virtually automatic process, with very little need for negotiation or documentation.</w:t>
        <w:tab/>
      </w:r>
    </w:p>
    <w:p>
      <w:pPr>
        <w:pStyle w:val="Normal"/>
        <w:tabs>
          <w:tab w:val="left" w:pos="720" w:leader="none"/>
        </w:tabs>
        <w:spacing w:lineRule="auto" w:line="480"/>
        <w:jc w:val="both"/>
        <w:rPr>
          <w:sz w:val="24"/>
        </w:rPr>
      </w:pPr>
      <w:r>
        <w:rPr>
          <w:sz w:val="24"/>
        </w:rPr>
        <w:tab/>
        <w:t>After a transaction has been entered into via the website, delivery, acceptance, and payment for the product  occurs outside the present system and within existing means for exchanging possession of products. For example, natural gas may be transferred from one owner to another via a pipeline, or electricity may be transferred via an electrical grid. Accounting, invoicing and payment functions occur as well, which may be integrated with the present system.</w:t>
      </w:r>
    </w:p>
    <w:p>
      <w:pPr>
        <w:pStyle w:val="Normal"/>
        <w:tabs>
          <w:tab w:val="left" w:pos="720" w:leader="none"/>
        </w:tabs>
        <w:spacing w:lineRule="auto" w:line="480"/>
        <w:jc w:val="both"/>
        <w:rPr>
          <w:sz w:val="24"/>
        </w:rPr>
      </w:pPr>
      <w:r>
        <w:rPr>
          <w:sz w:val="24"/>
        </w:rPr>
        <w:tab/>
        <w:t xml:space="preserve">The foregoing describes those elements of the invention that a Counterparty may access or see in the course of entering into transactions with the Party through the website.  The system also provides the Party with several tools that enhance the Party's ability to quickly and efficiently transact with Counterparties via the website. </w:t>
        <w:tab/>
      </w:r>
    </w:p>
    <w:p>
      <w:pPr>
        <w:pStyle w:val="Normal"/>
        <w:tabs>
          <w:tab w:val="left" w:pos="720" w:leader="none"/>
        </w:tabs>
        <w:spacing w:lineRule="auto" w:line="480"/>
        <w:ind w:firstLine="540" w:end="0"/>
        <w:jc w:val="both"/>
        <w:rPr>
          <w:sz w:val="24"/>
        </w:rPr>
      </w:pPr>
      <w:r>
        <w:rPr>
          <w:sz w:val="24"/>
        </w:rPr>
        <w:t>In order to ensure a binding contract and minimize commercial disputes, that the parties to a transaction should at the inception of the transaction agree to all of the key terms of the agreement, and in a purchase and sale of a product, should agree upon the precise product that is the subject matter of the agreement.  Product manager software is used for assembling  descriptions of products that are sufficiently detailed to support a purchase and sale agreement entered into via the website, and allows a Party to, among other things, clearly describe the product that is to be the subject of the transaction, quickly make new products available for purchase or sales via the website, activate or deactivate existing products, and make changes to products.</w:t>
      </w:r>
    </w:p>
    <w:p>
      <w:pPr>
        <w:pStyle w:val="Normal"/>
        <w:tabs>
          <w:tab w:val="left" w:pos="720" w:leader="none"/>
        </w:tabs>
        <w:spacing w:lineRule="auto" w:line="480"/>
        <w:ind w:firstLine="540" w:end="0"/>
        <w:jc w:val="both"/>
        <w:rPr>
          <w:sz w:val="24"/>
        </w:rPr>
      </w:pPr>
      <w:r>
        <w:rPr>
          <w:sz w:val="24"/>
        </w:rPr>
        <w:t xml:space="preserve">In the current embodiment, the product manager creates a product description by combining a product’s various attributes.  Depending upon the product, there can be a number of different attributes describing that product.  By way of example, attributes of a natural gas product may include some or all of the following:  the commodity (natural gas); product type (e.g.,  physical forward firm); region (e.g.,  U.S.); delivery location (e.g., the Henry Hub, a well-known U.S. delivery location for natural gas); index (e.g., Gas Daily, a published natural gas price index); term (the period of time over which delivery is to occur, e.g., February 2000); and currency (the currency in which payment is to be made, e.g., U.S. dollars).  A Party uses product manager software to “build” the product descriptions by combining product attributes that the Party selects. This ensures consistency in the short and long descriptions for all products available for purchase and sale, regardless of the individual that created the product. </w:t>
      </w:r>
    </w:p>
    <w:p>
      <w:pPr>
        <w:pStyle w:val="Normal"/>
        <w:tabs>
          <w:tab w:val="left" w:pos="720" w:leader="none"/>
        </w:tabs>
        <w:spacing w:lineRule="auto" w:line="480"/>
        <w:ind w:firstLine="540" w:end="0"/>
        <w:jc w:val="both"/>
        <w:rPr/>
      </w:pPr>
      <w:r>
        <w:rPr>
          <w:sz w:val="24"/>
        </w:rPr>
        <w:t xml:space="preserve">In the current embodiment, each product has two descriptions </w:t>
        <w:noBreakHyphen/>
        <w:t xml:space="preserve"> a short description that is used to identify and describe the product on the quotes page and the transaction summary page, and a long description that can be accessed and viewed from the quotes page that identifies and describes the product in greater detail.  A product description may consist of four parts: (1) product type; (2) product additional information; (3) reference period; and (4) price per unit.  The “product type” is comprised of country, commodity, deal category, deal type, and firmness attributes; examples of a product type are Canadian Firm Physical Gas Forward, or U.S. Gas Physical Forward firm [</w:t>
      </w:r>
      <w:r>
        <w:rPr>
          <w:i/>
          <w:iCs/>
          <w:sz w:val="24"/>
        </w:rPr>
        <w:t>confirm that these are accurate</w:t>
      </w:r>
      <w:r>
        <w:rPr>
          <w:sz w:val="24"/>
        </w:rPr>
        <w:t xml:space="preserve">].  An individual product of this product type would include the reference period (for a gas product, the delivery period, such as April 2000), and price per unit (for a US gas product, U.S. dollars per MMBTU).  For any particular product type, the number of individual products can be expanded without limit.  Product additional information is additional information, varying by product, that is considered necessary to adequately describe the product for purposes of creating a binding contract for the purchase or sale of the product.  Certain of the attributes found in the product additional information have an associated abbreviation used in the short description and a sentence (or group of sentences) added to the long description.   </w:t>
      </w:r>
    </w:p>
    <w:p>
      <w:pPr>
        <w:pStyle w:val="Normal"/>
        <w:tabs>
          <w:tab w:val="left" w:pos="720" w:leader="none"/>
        </w:tabs>
        <w:spacing w:lineRule="auto" w:line="480"/>
        <w:jc w:val="both"/>
        <w:rPr>
          <w:sz w:val="24"/>
        </w:rPr>
      </w:pPr>
      <w:r>
        <w:rPr>
          <w:sz w:val="24"/>
        </w:rPr>
        <w:tab/>
        <w:t>Accordingly, the  short description for a natural gas product that may appear on the quotes page may include the product type, a location, reference period, and currency, such as:</w:t>
      </w:r>
    </w:p>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center"/>
        <w:rPr>
          <w:sz w:val="24"/>
        </w:rPr>
      </w:pPr>
      <w:r>
        <w:rPr>
          <w:sz w:val="24"/>
        </w:rPr>
        <w:t>US Gas Basis EP Permian Apr-Oct02 USD/MM</w:t>
      </w:r>
    </w:p>
    <w:p>
      <w:pPr>
        <w:pStyle w:val="Normal"/>
        <w:tabs>
          <w:tab w:val="left" w:pos="720" w:leader="none"/>
        </w:tabs>
        <w:jc w:val="center"/>
        <w:rPr>
          <w:sz w:val="24"/>
        </w:rPr>
      </w:pPr>
      <w:r>
        <w:rPr>
          <w:sz w:val="24"/>
        </w:rPr>
      </w:r>
    </w:p>
    <w:p>
      <w:pPr>
        <w:pStyle w:val="Normal"/>
        <w:tabs>
          <w:tab w:val="left" w:pos="720" w:leader="none"/>
        </w:tabs>
        <w:spacing w:lineRule="auto" w:line="480"/>
        <w:jc w:val="both"/>
        <w:rPr>
          <w:sz w:val="24"/>
        </w:rPr>
      </w:pPr>
      <w:r>
        <w:rPr>
          <w:sz w:val="24"/>
        </w:rPr>
        <w:tab/>
        <w:t xml:space="preserve">The respective long description for this product may be: </w:t>
      </w:r>
    </w:p>
    <w:p>
      <w:pPr>
        <w:pStyle w:val="Normal"/>
        <w:tabs>
          <w:tab w:val="left" w:pos="720" w:leader="none"/>
        </w:tabs>
        <w:spacing w:lineRule="auto" w:line="480"/>
        <w:ind w:firstLine="547" w:start="720" w:end="720"/>
        <w:jc w:val="both"/>
        <w:rPr>
          <w:sz w:val="24"/>
        </w:rPr>
      </w:pPr>
      <w:r>
        <w:rPr>
          <w:sz w:val="24"/>
        </w:rPr>
        <w:t>A US gas financial Swap Transaction with Party, under which either (A) for the case in which Counterparty submits an offer to buy from Party, Counterparty shall pay the Fixed Price and shall receive the Floating Price, each in respect of the Notional Quantity per Determination Period; or (B) for the case in which Counterparty submits an offer to sell to Party,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  The term of the Transaction shall correspond to the date(s) set forth in the Product description on the Website.  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El Paso Natural Gas Co., Permian Basin.  The price is quoted in US Dollars per unit of volume, which will be the Contractual Currency.  The unit of measure against which the price is quoted shall be millions of British thermal units and the quantity shown shall be in millions of BTUs per day.</w:t>
        <w:tab/>
        <w:t>Turning to Fig. 6, products are created by the Party by first designating the “product type”, as indicated in step 50. In steps 52 through 58, a product type is added to the stack manager,. short and long descriptions are prepared for a product, and  general terms and conditions (GTC) are prepared and attached to the product type.  In Step 60, individual products can then be established for the product type.</w:t>
      </w:r>
    </w:p>
    <w:p>
      <w:pPr>
        <w:pStyle w:val="Normal"/>
        <w:tabs>
          <w:tab w:val="left" w:pos="720" w:leader="none"/>
        </w:tabs>
        <w:spacing w:lineRule="auto" w:line="480"/>
        <w:jc w:val="both"/>
        <w:rPr/>
      </w:pPr>
      <w:r>
        <w:rPr>
          <w:sz w:val="24"/>
        </w:rPr>
        <w:tab/>
        <w:t>Figs. 7 and 8 illustrate screens that can be used to add new products to a  specified product type by selecting product attributes and providing product details, quote details, trading hours, and other information.   [</w:t>
      </w:r>
      <w:r>
        <w:rPr>
          <w:i/>
          <w:iCs/>
          <w:sz w:val="24"/>
        </w:rPr>
        <w:t xml:space="preserve">insert and example based on the screen </w:t>
      </w:r>
      <w:r>
        <w:rPr>
          <w:sz w:val="24"/>
        </w:rPr>
        <w:t>shots].  Figure 7 illustrates a screen used to create a product.</w:t>
      </w:r>
    </w:p>
    <w:p>
      <w:pPr>
        <w:pStyle w:val="Normal"/>
        <w:tabs>
          <w:tab w:val="left" w:pos="720" w:leader="none"/>
        </w:tabs>
        <w:spacing w:lineRule="auto" w:line="480"/>
        <w:ind w:firstLine="540" w:end="0"/>
        <w:jc w:val="both"/>
        <w:rPr>
          <w:sz w:val="24"/>
        </w:rPr>
      </w:pPr>
      <w:r>
        <w:rPr>
          <w:sz w:val="24"/>
        </w:rPr>
        <w:t xml:space="preserve">As discussed in more detail below, the stack manager software may entail the Party manually entering into the system the Party’s bid and offer prices and related volumes for products.  Typographical errors can result from the process of keying in this data, and because the invention is an automated system as discussed above, errors in price or volume data may not be detected until after a transaction has been completed by the system.  The product manager permits a Party to install “checks,” also referred to as “garbage checks,” on information that a Party enters into the system to assist the trader in identifying erroneous data before it is displayed to, and possibly transacted upon, by potential Counterparties.  Errors commonly occur in entering a price; the product manager may set price checks as  a percentage price check, in which the system will identify a price that is outside a specified percentage of the price at which the immediately preceding transaction was completed.  Alternatively, a price check can be established as an absolute price check, in which the system will identify a price that is greater or less than a specified price. An initial garbage check price must be specified so that the system has a baseline to measure against when the first real price is entered into the system.  A Party may specify that the system will provide a warning before permitting the Party to proceed with entering the price, or may specify that the system will simply fail to add a new price. </w:t>
      </w:r>
    </w:p>
    <w:p>
      <w:pPr>
        <w:pStyle w:val="Normal"/>
        <w:tabs>
          <w:tab w:val="left" w:pos="720" w:leader="none"/>
        </w:tabs>
        <w:spacing w:lineRule="auto" w:line="480"/>
        <w:jc w:val="both"/>
        <w:rPr>
          <w:sz w:val="24"/>
        </w:rPr>
      </w:pPr>
      <w:r>
        <w:rPr>
          <w:sz w:val="24"/>
        </w:rPr>
        <w:tab/>
        <w:t>Once products have been established, a trader can establish the prices and volumes for those products that will be displayed on the website to potential Counterparties through the “stack manager” software, which is the primary application through which traders manage the bid and offer prices and volumes for products that are purchased or sold through the website. “Stacks” refer to the lists of bid prices and offer prices and associated volumes that are maintained for a product and that a party intends to display to potential counterparties to invite offers.  Each product has one bid stack and one offer stack maintained for it (although those stacks may be linked to stacks of different products as discussed below).  The stack manager software is linked directly to a database that contains all of the price and volume data that populates the stacks.  Information is entered into the database through the stack manager application.</w:t>
      </w:r>
    </w:p>
    <w:p>
      <w:pPr>
        <w:pStyle w:val="Normal"/>
        <w:tabs>
          <w:tab w:val="left" w:pos="720" w:leader="none"/>
        </w:tabs>
        <w:spacing w:lineRule="auto" w:line="480"/>
        <w:ind w:firstLine="540" w:end="0"/>
        <w:jc w:val="both"/>
        <w:rPr>
          <w:sz w:val="24"/>
        </w:rPr>
      </w:pPr>
      <w:r>
        <w:rPr>
          <w:sz w:val="24"/>
        </w:rPr>
        <w:tab/>
        <w:t>As was indicated in step 30 of Fig. 1, the stack manager software transmits from the database and displays to potential Counterparties over the internet the Party’s bid and  offer prices for specified products and related product volumes.</w:t>
      </w:r>
    </w:p>
    <w:p>
      <w:pPr>
        <w:pStyle w:val="Normal"/>
        <w:tabs>
          <w:tab w:val="left" w:pos="720" w:leader="none"/>
        </w:tabs>
        <w:spacing w:lineRule="auto" w:line="480"/>
        <w:ind w:firstLine="540" w:end="0"/>
        <w:jc w:val="both"/>
        <w:rPr>
          <w:sz w:val="24"/>
        </w:rPr>
      </w:pPr>
      <w:r>
        <w:rPr>
          <w:sz w:val="24"/>
        </w:rPr>
        <w:t>Figure 9 illustrates how a Party uses the stack manager software to specify the prices and volumes that will go into the stacks and provide a basis for transactions.  With reference to Fig. 9, a trader selects the particular product that it wishes to manage through the  stack manager software (step 64) by choosing a “manage product” option from the stack manager menu (step 66). If the trader has been allocated rights by the master use to manage that particular product (step 68), and if no other trader is currently managing that particular product (step 70), then the trader may begin managing the product using the stack manager software (step 72).</w:t>
      </w:r>
    </w:p>
    <w:p>
      <w:pPr>
        <w:pStyle w:val="Normal"/>
        <w:tabs>
          <w:tab w:val="left" w:pos="720" w:leader="none"/>
        </w:tabs>
        <w:spacing w:lineRule="auto" w:line="480"/>
        <w:jc w:val="both"/>
        <w:rPr>
          <w:sz w:val="24"/>
        </w:rPr>
      </w:pPr>
      <w:r>
        <w:rPr>
          <w:sz w:val="24"/>
        </w:rPr>
        <w:tab/>
        <w:t>As indicated in step 74, the stack manager software allows a trader to manage various aspects of buying or selling products over the computer network. A trader using the stack manager software can add, delete or modify bid and offer price and volume entries, link stacks, manage price resets, define stack strategies (discussed in more detail below), assign responsibility for management of certain products, view completed transactions, set market times, set general and specific price and volume controls on stack entries, view activity by Customers that are logged in, and view product positions during the session.  However, the principal use of the stack manager software is to set prices.[Primary use is to set prices]  For a particular product, the trader establishes a list, or a “stack”, of data entries, where each entry in the list, or stack, is a combination of the Party’s bid price, offer price and a related volume (amount) or quantity of the product for which the bid or offer price is available. The stack manager software maintains the stack with the “best” bid and offer prices  (that is, the prices most favorable to potential Counterparties, or in other words, the highest price that the Party is willing to pay for the product or the lowest price at which the Party is willing to sell the product) at the top of the stack.  A “spread,” or the difference between the bid price and the offer price,  is typically maintained between the bid and offer prices, with the bid price typically being lower than the offer price so that the Party can make a profit if the Party buys and immediately sells the product.  While a Party may maintain a stack of bid/offer prices and related volumes for a particular product, Counterparties do not have access to the stack manager, and only the “best” bid and offer price and associated volume or quantity transmitted and displayed to potential Counterparties at any particular time.  The potential Counterparties cannot view the bid/offer prices that are further down in the “stack” . only the Party that is managing the Product through the stack manager software can view the other bid and offer prices in the stack.</w:t>
      </w:r>
    </w:p>
    <w:p>
      <w:pPr>
        <w:pStyle w:val="Normal"/>
        <w:tabs>
          <w:tab w:val="left" w:pos="720" w:leader="none"/>
        </w:tabs>
        <w:spacing w:lineRule="auto" w:line="480"/>
        <w:jc w:val="both"/>
        <w:rPr/>
      </w:pPr>
      <w:r>
        <w:rPr>
          <w:sz w:val="24"/>
        </w:rPr>
        <w:tab/>
        <w:t>When a customer selects the displayed bid or offer price for a product and completes a transaction in that product, the next bid or offer in the stack will immediately appear to take the place of the bid or offer that was transacted upon.  For example, a series of prices have been entered in the stack with the best bid price being $2.10/unit  for 10,000 units. Another bid entry in the stack may be at the same price of $2.10/unit, but with an associated volume of 8,000 units. This will be the second item in the order of the bid side of the stack. When the top stack item of $2.10 and 10,000 units has been transacted and depleted then the $2.10/unit item below this with 8,000 units will become the best bid item. The customer will not see the bid price move, but will see the bid volume change.  [</w:t>
      </w:r>
      <w:r>
        <w:rPr>
          <w:i/>
          <w:iCs/>
          <w:sz w:val="24"/>
        </w:rPr>
        <w:t>consider using an example with different prices</w:t>
      </w:r>
      <w:r>
        <w:rPr>
          <w:sz w:val="24"/>
        </w:rPr>
        <w:t>].</w:t>
      </w:r>
    </w:p>
    <w:p>
      <w:pPr>
        <w:pStyle w:val="Normal"/>
        <w:tabs>
          <w:tab w:val="left" w:pos="720" w:leader="none"/>
        </w:tabs>
        <w:spacing w:lineRule="auto" w:line="480"/>
        <w:jc w:val="both"/>
        <w:rPr>
          <w:sz w:val="24"/>
        </w:rPr>
      </w:pPr>
      <w:r>
        <w:rPr>
          <w:sz w:val="24"/>
        </w:rPr>
        <w:tab/>
        <w:t>Preferably, a “push” technology is used to update the bids and offers displayed by the Party in the Quotes area, such that updated bids, offers and other information is automatically displayed on the Counterparty’s screen and the Counterparty does not need to “pull” or “refresh” the data on the Counterparty’s screen in order to retrieve the most current bids and offers.</w:t>
      </w:r>
    </w:p>
    <w:p>
      <w:pPr>
        <w:pStyle w:val="Normal"/>
        <w:tabs>
          <w:tab w:val="left" w:pos="720" w:leader="none"/>
        </w:tabs>
        <w:spacing w:lineRule="auto" w:line="480"/>
        <w:ind w:firstLine="540" w:end="0"/>
        <w:jc w:val="both"/>
        <w:rPr>
          <w:sz w:val="24"/>
        </w:rPr>
      </w:pPr>
      <w:r>
        <w:rPr>
          <w:sz w:val="24"/>
        </w:rPr>
        <w:t>A Party may use a variety of methods to “build” a stack, depending on the Party’s objectives in the marketplace. It is possible, for instance, to create a stack in which all of the prices and quantities are the same. Therefore, from the perspective of the Counterparty that is viewing the prices for a product on the website, the "market" for that product will not move regardless of whether or not a Counterparty buys or sells the maximum volume  that  is visible on their screen at any one time. Alternatively, a  Party might build the stack with the same volume entries, but with prices moving up or down in defined increments. With this kind of stack, as Counterparties complete transactions in that product, the “market” will appear to move up or down. One may also amend each individual entry, on either or both the bid and offer sides of the stack to a desired value. There are no restrictions on the ordering of the volumes and prices in a stack, other than the garbage checks that are created for the product, and that the bids and offers are arranged in price order with the “best” bids and offers at the top of the stack. More complex methods for assembling “stacks” are discussed below.</w:t>
      </w:r>
    </w:p>
    <w:p>
      <w:pPr>
        <w:pStyle w:val="Normal"/>
        <w:tabs>
          <w:tab w:val="left" w:pos="720" w:leader="none"/>
        </w:tabs>
        <w:spacing w:lineRule="auto" w:line="480"/>
        <w:jc w:val="both"/>
        <w:rPr>
          <w:sz w:val="24"/>
        </w:rPr>
      </w:pPr>
      <w:r>
        <w:rPr>
          <w:sz w:val="24"/>
        </w:rPr>
        <w:tab/>
        <w:t xml:space="preserve">Figs. 10 and 11 illustrate sample screens illustrating a Party interacting with the stack manager software.  While any number of different configurations of the screens are possible, </w:t>
      </w:r>
    </w:p>
    <w:p>
      <w:pPr>
        <w:pStyle w:val="Normal"/>
        <w:tabs>
          <w:tab w:val="left" w:pos="720" w:leader="none"/>
        </w:tabs>
        <w:spacing w:lineRule="auto" w:line="480"/>
        <w:jc w:val="both"/>
        <w:rPr/>
      </w:pPr>
      <w:r>
        <w:rPr>
          <w:sz w:val="24"/>
        </w:rPr>
        <w:t>in the current embodiment an application window is provided for the stack manager that includes a product area with three tabs that provide views of products inside the stack manager. The three tabs are labeled "my products," "other products," and "all products."  A window for the currently selected stack is located below the tabs window, [which may a fixed location solely to control the selected stack.][</w:t>
      </w:r>
      <w:r>
        <w:rPr>
          <w:i/>
          <w:iCs/>
          <w:sz w:val="24"/>
        </w:rPr>
        <w:t>what does this mean?</w:t>
      </w:r>
      <w:r>
        <w:rPr>
          <w:sz w:val="24"/>
        </w:rPr>
        <w:t>]</w:t>
      </w:r>
    </w:p>
    <w:p>
      <w:pPr>
        <w:pStyle w:val="Normal"/>
        <w:tabs>
          <w:tab w:val="left" w:pos="720" w:leader="none"/>
        </w:tabs>
        <w:spacing w:lineRule="auto" w:line="480"/>
        <w:ind w:firstLine="540" w:end="0"/>
        <w:jc w:val="both"/>
        <w:rPr>
          <w:sz w:val="24"/>
        </w:rPr>
      </w:pPr>
      <w:r>
        <w:rPr>
          <w:sz w:val="24"/>
        </w:rPr>
        <w:t>A "today's transactions" section shows any transactions that have been completed for any of the managed products during the current day.  One can filter the list of transactions by:  type of transaction (buy or sell), the particular product, and by the Counterparty with whom the transaction was completed.  When an individual product from the product ID dropdown is selected, the status bar at the bottom of the application window shows the number of buys and sells that have occurred in the current day.</w:t>
      </w:r>
    </w:p>
    <w:p>
      <w:pPr>
        <w:pStyle w:val="Normal"/>
        <w:tabs>
          <w:tab w:val="left" w:pos="720" w:leader="none"/>
        </w:tabs>
        <w:spacing w:lineRule="auto" w:line="480"/>
        <w:ind w:firstLine="540" w:end="0"/>
        <w:jc w:val="both"/>
        <w:rPr/>
      </w:pPr>
      <w:r>
        <w:rPr>
          <w:sz w:val="24"/>
        </w:rPr>
        <w:t>A dependencies window shows any links that may have been established between stacks for the displayed products and other stacks (discussed in more detail below).  If one sets up product stacks that are linked to another product stack, then the updated bid and offer prices relative to the base product are shown.  [This is solely a viewing area and floating stack windows cannot be activated from here.  This can only be done from the "my products" and "other products" tabs.][</w:t>
      </w:r>
      <w:r>
        <w:rPr>
          <w:i/>
          <w:iCs/>
          <w:sz w:val="24"/>
        </w:rPr>
        <w:t>what does this mean?</w:t>
      </w:r>
      <w:r>
        <w:rPr>
          <w:sz w:val="24"/>
        </w:rPr>
        <w:t>]</w:t>
      </w:r>
    </w:p>
    <w:p>
      <w:pPr>
        <w:pStyle w:val="Normal"/>
        <w:tabs>
          <w:tab w:val="left" w:pos="720" w:leader="none"/>
        </w:tabs>
        <w:spacing w:lineRule="auto" w:line="480"/>
        <w:ind w:firstLine="540" w:end="0"/>
        <w:jc w:val="both"/>
        <w:rPr>
          <w:sz w:val="24"/>
        </w:rPr>
      </w:pPr>
      <w:r>
        <w:rPr>
          <w:sz w:val="24"/>
        </w:rPr>
        <w:t>A “speedbar” shows icons for “shortcuts” that can be used within the stack manager to perform the most common functions.  A transaction bar displays the date when one first logs into the system.  When active stacks are managed, the bar will display the details of the last transaction that occurred.  The details will contain the product description, the price at which the transaction was completed, and the time of the transaction.</w:t>
      </w:r>
    </w:p>
    <w:p>
      <w:pPr>
        <w:pStyle w:val="Normal"/>
        <w:tabs>
          <w:tab w:val="left" w:pos="720" w:leader="none"/>
        </w:tabs>
        <w:spacing w:lineRule="auto" w:line="480"/>
        <w:ind w:firstLine="540" w:end="0"/>
        <w:jc w:val="both"/>
        <w:rPr>
          <w:sz w:val="24"/>
        </w:rPr>
      </w:pPr>
      <w:r>
        <w:rPr>
          <w:sz w:val="24"/>
        </w:rPr>
        <w:t>A database message bar shows messages from the database that are relevant to the current session.  Any error messages can be shown here, along with notifications regarding customers who have tried to transact but have failed due to market movement or application of credit limits.  An error message for a failed stack manager application action is also displayed here.</w:t>
        <w:tab/>
      </w:r>
    </w:p>
    <w:p>
      <w:pPr>
        <w:pStyle w:val="Normal"/>
        <w:tabs>
          <w:tab w:val="left" w:pos="720" w:leader="none"/>
        </w:tabs>
        <w:spacing w:lineRule="auto" w:line="480"/>
        <w:jc w:val="both"/>
        <w:rPr>
          <w:sz w:val="24"/>
        </w:rPr>
      </w:pPr>
      <w:r>
        <w:rPr>
          <w:sz w:val="24"/>
        </w:rPr>
        <w:t>The product status column in the product tabs area displays the status of the product at the current point in time, which can be either active, inactive or suspended.  If active, the product is currently being managed and any bid and offer prices inserted into the stack by the trader will be published on the website. Active products are available for viewing by all Counterparties who have access to that product. If inactive, the product is not being monitored by the database and prices and volumes are not published on the website. If suspended, the product is normally available for viewing by customers but is temporarily removed from customer's view. The database still monitors these products but does not publish this information to the website.  From the trader's perspective there is no difference between a suspended or inactive product; in both cases customers will not see prices and will not be able to transact in these products. A product can be automatically suspended such as when a constant</w:t>
        <w:noBreakHyphen/>
        <w:t>bid offer spread has been specified and either the bid or offer side of the stack is empty. This may occur when a replacement volume has not been specified when setting up the stack. Products are also suspended when outside market hours.</w:t>
      </w:r>
    </w:p>
    <w:p>
      <w:pPr>
        <w:pStyle w:val="Normal"/>
        <w:tabs>
          <w:tab w:val="left" w:pos="720" w:leader="none"/>
        </w:tabs>
        <w:spacing w:lineRule="auto" w:line="480"/>
        <w:ind w:firstLine="540" w:end="0"/>
        <w:jc w:val="both"/>
        <w:rPr>
          <w:sz w:val="24"/>
        </w:rPr>
      </w:pPr>
      <w:r>
        <w:rPr>
          <w:sz w:val="24"/>
        </w:rPr>
        <w:t xml:space="preserve">It can be critical in particularly active or volatile markets that current price and volume information is immediately transmitted from the database and displayed to potential Counterparties, and it is equally critical that products be actively managed.  Because the loss of communication with the database could result in failed or erroneous transactions, a “heartbeat” displayed on the stack manager’s screen assures that the desktop is communicating with the database.  Every 30 seconds, the connection to the database is automatically polled; if there is no response from the database at any time that it is polled, then the heartbeats both turn red to indicate that a connection is not detected, at which time the active products which were being managed will automatically be inactivated.  This eliminates the possibility that Counterparties may be attempting to transact on data that is no longer current. </w:t>
        <w:tab/>
      </w:r>
    </w:p>
    <w:p>
      <w:pPr>
        <w:pStyle w:val="Normal"/>
        <w:tabs>
          <w:tab w:val="left" w:pos="720" w:leader="none"/>
        </w:tabs>
        <w:spacing w:lineRule="auto" w:line="480"/>
        <w:jc w:val="both"/>
        <w:rPr>
          <w:sz w:val="24"/>
        </w:rPr>
      </w:pPr>
      <w:r>
        <w:rPr>
          <w:sz w:val="24"/>
        </w:rPr>
        <w:tab/>
        <w:t>An all</w:t>
        <w:noBreakHyphen/>
        <w:t>products tab displays the details of all the products that a trader is authorized to manage. This displays the product ID number, product short description, the current manager of the product, the status of the product and the best bid and offer prices and volumes. The best bid and offer prices and volumes displayed on the all</w:t>
        <w:noBreakHyphen/>
        <w:t>products tab do not have live updates, due to the enormous amount of data that would need to be refreshed on all users tabs. The prices shown are refreshed upon login or by selecting a refresh icon from the speedbar. One may select to manage any inactive product from the list presented on the all</w:t>
        <w:noBreakHyphen/>
        <w:t>products tab.</w:t>
      </w:r>
    </w:p>
    <w:p>
      <w:pPr>
        <w:pStyle w:val="Normal"/>
        <w:tabs>
          <w:tab w:val="left" w:pos="720" w:leader="none"/>
        </w:tabs>
        <w:spacing w:lineRule="auto" w:line="480"/>
        <w:ind w:firstLine="540" w:end="0"/>
        <w:jc w:val="both"/>
        <w:rPr>
          <w:sz w:val="24"/>
        </w:rPr>
      </w:pPr>
      <w:r>
        <w:rPr>
          <w:sz w:val="24"/>
        </w:rPr>
        <w:tab/>
        <w:t>A my</w:t>
        <w:noBreakHyphen/>
        <w:t>products tab shows all products that are currently managed by the Party. When one clicks once on any product within either the my</w:t>
        <w:noBreakHyphen/>
        <w:t>products or other</w:t>
        <w:noBreakHyphen/>
        <w:t>products tab, the stack for that product will automatically be shown in the current stack section below the product tabs window. If one double clicks on any product within either the my</w:t>
        <w:noBreakHyphen/>
        <w:t>products or other</w:t>
        <w:noBreakHyphen/>
        <w:t>products tabs, the stack will appear in the other</w:t>
        <w:noBreakHyphen/>
        <w:t>stacks window, which is below the dependencies window. Bids or offers can be inserted into the stack by clicking on an "insert bids" or "insert offers" icon in the current stack window.</w:t>
      </w:r>
    </w:p>
    <w:p>
      <w:pPr>
        <w:pStyle w:val="Normal"/>
        <w:tabs>
          <w:tab w:val="left" w:pos="720" w:leader="none"/>
        </w:tabs>
        <w:spacing w:lineRule="auto" w:line="480"/>
        <w:ind w:firstLine="540" w:end="0"/>
        <w:jc w:val="both"/>
        <w:rPr>
          <w:sz w:val="24"/>
        </w:rPr>
      </w:pPr>
      <w:r>
        <w:rPr>
          <w:sz w:val="24"/>
        </w:rPr>
        <w:t>Each trader may have a set of products for which he or she is responsible. It is also possible for multiple traders to view the same product, but only one trader has manager status and can manipulate the stack at any one time.  The stack manager may be configured so that a trader can log onto more than one computer using the same username and password. This allows the trader to have the stack manager application open on two computers simultaneously in case one of the computers fails. Multiple sessions also allow more than one user to manage the same stack. For instance, there may be some products in which transaction activity is so heavy that two traders on the same desk need to jointly manage the product. When Trader 1 is the current manager, Trader 2 can open up another session of the stack manager using Trader 1's username and password to be able to view and manage those common products. Both users will then be able to perform the full range of functions afforded by the stack manager to the stack. When one trader updates a price or volume, the other trader will also see the change.</w:t>
      </w:r>
    </w:p>
    <w:p>
      <w:pPr>
        <w:pStyle w:val="Normal"/>
        <w:tabs>
          <w:tab w:val="left" w:pos="720" w:leader="none"/>
        </w:tabs>
        <w:spacing w:lineRule="auto" w:line="480"/>
        <w:jc w:val="both"/>
        <w:rPr/>
      </w:pPr>
      <w:r>
        <w:rPr>
          <w:sz w:val="24"/>
        </w:rPr>
        <w:tab/>
        <w:t>[</w:t>
      </w:r>
      <w:r>
        <w:rPr>
          <w:i/>
          <w:iCs/>
          <w:sz w:val="24"/>
        </w:rPr>
        <w:t>What do Figures 11 and 12 illustrate?</w:t>
      </w:r>
      <w:r>
        <w:rPr>
          <w:sz w:val="24"/>
        </w:rPr>
        <w:t>]</w:t>
      </w:r>
    </w:p>
    <w:p>
      <w:pPr>
        <w:pStyle w:val="Normal"/>
        <w:tabs>
          <w:tab w:val="left" w:pos="720" w:leader="none"/>
        </w:tabs>
        <w:spacing w:lineRule="auto" w:line="480"/>
        <w:jc w:val="both"/>
        <w:rPr>
          <w:sz w:val="24"/>
        </w:rPr>
      </w:pPr>
      <w:r>
        <w:rPr>
          <w:sz w:val="24"/>
        </w:rPr>
        <w:tab/>
        <w:t xml:space="preserve">The stack manager allows for defining relationships between products. For example, it is possible to set the pricing of one product so that it moves in proportion to price movements of another product. It is also possible to set up the stacks so that if volumes are taken from one product, then volumes cease to be available from another product.  Several tools allow for construction of stacks to achieve more complex strategies and  relationships among different products.  </w:t>
      </w:r>
    </w:p>
    <w:p>
      <w:pPr>
        <w:pStyle w:val="Normal"/>
        <w:tabs>
          <w:tab w:val="left" w:pos="720" w:leader="none"/>
        </w:tabs>
        <w:spacing w:lineRule="auto" w:line="480"/>
        <w:ind w:firstLine="540" w:end="0"/>
        <w:jc w:val="both"/>
        <w:rPr/>
      </w:pPr>
      <w:r>
        <w:rPr>
          <w:sz w:val="24"/>
        </w:rPr>
        <w:t>Figs. 12</w:t>
        <w:noBreakHyphen/>
        <w:t>14 illustrate the manner in which the stack manager allows one to build complex trading strategies for each product stack. There are twelve main types of stacks that can be created by selecting from up to four stack linkage types or up to three types of reset value for individual entries within the stack. One can choose any combination of stack link and stack reset to get the most appropriate stack strategy for a product. [Stack selection is made from a product</w:t>
        <w:noBreakHyphen/>
        <w:t>properties window.][</w:t>
      </w:r>
      <w:r>
        <w:rPr>
          <w:i/>
          <w:iCs/>
          <w:sz w:val="24"/>
        </w:rPr>
        <w:t>is that Figure 12?</w:t>
      </w:r>
      <w:r>
        <w:rPr>
          <w:sz w:val="24"/>
        </w:rPr>
        <w:t xml:space="preserve">] </w:t>
      </w:r>
    </w:p>
    <w:p>
      <w:pPr>
        <w:pStyle w:val="Normal"/>
        <w:tabs>
          <w:tab w:val="left" w:pos="720" w:leader="none"/>
        </w:tabs>
        <w:spacing w:lineRule="auto" w:line="480"/>
        <w:ind w:firstLine="540" w:end="0"/>
        <w:jc w:val="both"/>
        <w:rPr>
          <w:sz w:val="24"/>
        </w:rPr>
      </w:pPr>
      <w:r>
        <w:rPr>
          <w:sz w:val="24"/>
        </w:rPr>
        <w:tab/>
        <w:t xml:space="preserve">In step 78 of Fig. 14, a trader selects a stack type.  There are four different types of stacks:  (i) a stand alone stack 80; (ii) a basis link stack 82; (iii) a syncopated stack 84; and (iv) a syncopated basis stack 86.  Figs. 12 and 13 illustrate screens that a trader can use to implement select the stack type and links.  After a stack is selected, the trader clicks an update button 90, and the new stack type becomes effective (step 92).When products are first created, their corresponding stacks are by default created as stand-alone stacks.  In these stacks, one trader manages and controls the prices and volumes in the stack independently of the prices or volumes in any other stack and without any automated process or mechanism. </w:t>
      </w:r>
    </w:p>
    <w:p>
      <w:pPr>
        <w:pStyle w:val="Normal"/>
        <w:tabs>
          <w:tab w:val="left" w:pos="720" w:leader="none"/>
        </w:tabs>
        <w:spacing w:lineRule="auto" w:line="480"/>
        <w:jc w:val="both"/>
        <w:rPr>
          <w:sz w:val="24"/>
        </w:rPr>
      </w:pPr>
      <w:r>
        <w:rPr>
          <w:sz w:val="24"/>
        </w:rPr>
        <w:tab/>
        <w:t>However, it may be useful to establish prices for a product that track the prices for some other product.  For instance, there are published price indices for numerous natural gas products to which a counterparty may turn for pricing information for natural gas delivered to a particular delivery point at a particular time.  For instance, a customer can consult an index to determine the forward price for natural gas delivered to the Henry Hub in June 2001.  A party may want to determine prices for his product (which may have a different delivery point or term) based upon this index price.  Basis-link stack 82 is one where the prices in the stack for products being managed are additive to the price of the product that is specified as the "base product."   In a basis link stack, a trader  manages only the basis price, and the prices within the basis stack are basis amounts only.  However, the total price of the product, i.e. the price of the base product plus (or minus) the basis price, is displayed on the website to the customer.  The basis amounts in bid and offer stack may be positive or negative; that is, the basis amount may be added or deducted from the prices of the base product with the resulting price of the product displayed to the customers on the website.</w:t>
      </w:r>
    </w:p>
    <w:p>
      <w:pPr>
        <w:pStyle w:val="Normal"/>
        <w:tabs>
          <w:tab w:val="left" w:pos="720" w:leader="none"/>
        </w:tabs>
        <w:spacing w:lineRule="auto" w:line="480"/>
        <w:jc w:val="both"/>
        <w:rPr/>
      </w:pPr>
      <w:r>
        <w:rPr>
          <w:sz w:val="24"/>
        </w:rPr>
        <w:tab/>
        <w:t>As an example, a first trader manages a US natural gas product delivered to the Transco Zone 6 location.  Instead of simply offering fixed prices for this product, the trader can manage it as a basis linked stack such that the price for his product fluctuates according to the prices for a base product, say, US Gas Nymex [</w:t>
      </w:r>
      <w:r>
        <w:rPr>
          <w:i/>
          <w:iCs/>
          <w:sz w:val="24"/>
        </w:rPr>
        <w:t>insert description</w:t>
      </w:r>
      <w:r>
        <w:rPr>
          <w:sz w:val="24"/>
        </w:rPr>
        <w:t xml:space="preserve">],  which is managed by a second trader.  The first trader then builds a basis stack that includes the basis amounts that the trader wants to have added to or deducted from the price of the base product to determine the price of the first trader's product.  Assuming that the best bid and offer for US Gas Nymex is currently $2.10 and $2.20 per MMBTU (which prices were established by the second trader), and the best bid and offer basis prices in the Transco Zone 6 stack is $0.20 and $0.30 per MMBTU (which prices were established by the first trader); the price that will be displayed to customers for the best bid and offer is $2.30 and $2.50 per MMBTU.  Effectively, the first trader establishes bid and offer prices for his natural gas product based on the bids and offer prices of US Gas Nymex, which is managed by the second trader. The US Gas at Transco Zone 6 stack has been created as a basis-linked stack with US Gas Nymex as the base product.  Since the first trader does not manage the base product ( US Gas Nymex) as a product within his "My products" or "Other products" tab, he will not see any changes in bid or offer prices of that product  from the product area, although that product will appear as a dependent base product in the dependency window.  </w:t>
      </w:r>
    </w:p>
    <w:p>
      <w:pPr>
        <w:pStyle w:val="Normal"/>
        <w:tabs>
          <w:tab w:val="left" w:pos="720" w:leader="none"/>
        </w:tabs>
        <w:spacing w:lineRule="auto" w:line="480"/>
        <w:jc w:val="both"/>
        <w:rPr>
          <w:sz w:val="24"/>
        </w:rPr>
      </w:pPr>
      <w:r>
        <w:rPr>
          <w:sz w:val="24"/>
        </w:rPr>
        <w:tab/>
        <w:t>Because the first trader cannot see the market for the base product the prices of which determine the prices for his product, the system provides the first trader with a tool to reduce his exposure to price movements in the base product.  A tool called an auto-hedge (step 88) is built into the stack manger for reducing exposure to price movements in a base product (Fig. 14).  Auto-hedge 88 will automatically enter into a hedging transaction in the base product as soon as a transaction is completed in the basis link product at the best price that was used in pricing the basis product in the transaction.  The maximum volume for an auto-hedge transaction should not exceed the volume of the parent product.</w:t>
      </w:r>
    </w:p>
    <w:p>
      <w:pPr>
        <w:pStyle w:val="Normal"/>
        <w:tabs>
          <w:tab w:val="left" w:pos="720" w:leader="none"/>
        </w:tabs>
        <w:spacing w:lineRule="auto" w:line="480"/>
        <w:jc w:val="both"/>
        <w:rPr>
          <w:sz w:val="24"/>
        </w:rPr>
      </w:pPr>
      <w:r>
        <w:rPr>
          <w:sz w:val="24"/>
        </w:rPr>
        <w:tab/>
        <w:t xml:space="preserve">A trader may also wish to offer to purchase or sell a product in several different markets but limit the aggregate volumes that can be purchased or sold in all of those markets.  Syncopated stack 84 is an OCO, or “One Cancels Other” type stack. In an OCO stack type, the volumes in the stacks are linked to one another. When a transaction reduces the available volume in one stack, that volume will also be deducted from the volumes available on the other syncopated stacks. While there can be more than one product linked together in a syncopated configuration, all of the stacks in a syncopated configuration should be linked to one single parent. As an example, assume that a trader has 100,000 MMBtu's of natural gas at a source location. He also has available transportation to three distinct delivery locations, A, B and C.   As the trader only has 100,000 MMBtu's available for sale, he offers for sale the full amount of 100,000 MMBtu's at each  of locations A, B and C.   Because natural gas for delivery at location A, B and C are three different products in the system, each product is assigned its own "stack".  If 10,000 MMBtu's are sold at location A, the trader will have 90,000 MMBtu's remaining for sale. The syncopated stack configuration will automatically adjust the volumes that are offered for sale at locations B and  C. In creating the syncopated configuration, the trader should establish either A, B or C as the parent location. Thus, if he chose A as the parent, he would establish each of B and C with A as the base (parent) product.[why do you need to establish a parent?] </w:t>
        <w:tab/>
      </w:r>
    </w:p>
    <w:p>
      <w:pPr>
        <w:pStyle w:val="Normal"/>
        <w:tabs>
          <w:tab w:val="left" w:pos="720" w:leader="none"/>
        </w:tabs>
        <w:spacing w:lineRule="auto" w:line="480"/>
        <w:jc w:val="both"/>
        <w:rPr>
          <w:sz w:val="24"/>
        </w:rPr>
      </w:pPr>
      <w:r>
        <w:rPr>
          <w:sz w:val="24"/>
        </w:rPr>
        <w:tab/>
        <w:t xml:space="preserve">Syncopated basis stack 86 is a combination of a basis linked stack and a syncopated stack. Here, volumes in the stack for the product are linked to volumes in the base product (in the manner set forth in the description of the syncopated configuration described above), and the prices for the product are  linked to the price of the base (parent) product in the configuration (in the manner set forth in the description of the basis linked stack described above) (Fig. 14).In this case, a trader may have available a specified amount of power at a central hub location called H. He wishes to offer to sell this power at any of the delivery locations D, E or F.  Transportation is available to each of these locations, but only enough to accommodate the amount of power that he has available at location H.  Because of transportation constraints,  the products at locations D, E and F typically trade as basis products with the base product being power for delivery at the hub location H, and the basis prices reflecting, among other things, the costs of transportation to locations D, E and F.   Assuming that the trader does not want to sell more power than he has available at location H, he sets up the three products – natural gas for delivery at each of locations D, E and F -- as syncopated basis stacks with the product at the hub location H as the base (parent) product in the configuration. This means the trader only has to manage the basis prices for each of the three products and the price of the product at the hub location. This also ensures that as transactions occur in a given product (meaning a portion of the available power has been sold for delivery to a particular location), these volumes are deducted from the volumes available at each of the other locations. </w:t>
        <w:tab/>
      </w:r>
    </w:p>
    <w:p>
      <w:pPr>
        <w:pStyle w:val="Normal"/>
        <w:tabs>
          <w:tab w:val="left" w:pos="720" w:leader="none"/>
        </w:tabs>
        <w:spacing w:lineRule="auto" w:line="480"/>
        <w:jc w:val="both"/>
        <w:rPr>
          <w:sz w:val="24"/>
        </w:rPr>
      </w:pPr>
      <w:r>
        <w:rPr>
          <w:sz w:val="24"/>
        </w:rPr>
        <w:tab/>
        <w:t>While a trader managing stacks may manually change bid or offer prices or volumes within a stack, a trader may also  change bid and offer prices in a stack in an automated fashion by utilizing one of the price reset features illustrated in Fig. 15.  This feature allows the trader to manage his product through changes in the market in an automated fashion using the stack manager software so that the trader does not need to continually monitor the market for his product and manually change prices to adapt to those changes in the market. In step 96, a trader selects a type of price reset, which updates bid and offer prices after a transaction is completed. There are three types of price resets that can be selected for each stack: (i) a manage market depth reset 98; (ii) a last trade is mid reset 100; and (iii) an offset to last trade reset 102.</w:t>
      </w:r>
    </w:p>
    <w:p>
      <w:pPr>
        <w:pStyle w:val="Normal"/>
        <w:tabs>
          <w:tab w:val="left" w:pos="720" w:leader="none"/>
        </w:tabs>
        <w:spacing w:lineRule="auto" w:line="480"/>
        <w:ind w:firstLine="540" w:end="0"/>
        <w:jc w:val="both"/>
        <w:rPr>
          <w:sz w:val="24"/>
        </w:rPr>
      </w:pPr>
      <w:r>
        <w:rPr>
          <w:sz w:val="24"/>
        </w:rPr>
        <w:t>With "manage market depth" reset 98, one can manage the entire "depth" (that is, the number of price and volume entries) of the stack . A trader using this price reset must create all bid and offer entries in the stack, and entries are shown in the order in which they were inserted.  A trader may elect to allow the system to "draw from lower in the stack", which means that that when a transaction is completed, the next item that is shown as the best bid or offer is the one that has the same price as the previous best bid or offer in the stack.  The prices and volumes may be changed for each individual entry in the stack using [: the controls with the floating stack window, the controls displayed within the current stack window, below the folders frame, or the group controls bar at the top of the stack manager window][necessary?][is the system defaulted to this if a reset type is not selected?].</w:t>
      </w:r>
    </w:p>
    <w:p>
      <w:pPr>
        <w:pStyle w:val="Normal"/>
        <w:tabs>
          <w:tab w:val="left" w:pos="720" w:leader="none"/>
        </w:tabs>
        <w:spacing w:lineRule="auto" w:line="480"/>
        <w:ind w:firstLine="540" w:end="0"/>
        <w:jc w:val="both"/>
        <w:rPr>
          <w:sz w:val="24"/>
        </w:rPr>
      </w:pPr>
      <w:r>
        <w:rPr>
          <w:sz w:val="24"/>
        </w:rPr>
        <w:t xml:space="preserve">Alternatively, a trader may select a type of price reset that, immediately upon execution of a transaction in a product, automatically adjusts the next best bid and offer prices and volumes in the stack, for display to potential counterparties on the website for the next transaction.. </w:t>
        <w:tab/>
        <w:t>When price is reset using "last trade is mid" reset 100, a trader specifies a spread amount and a reset volume in step 104 The spread amount is used to determine the next available bid and offer prices after a transaction has been completed. The prices of next best bid or offer are adjusted to reflect a spread between the bid and offer prices with the last transaction price as the mid-point of this spread. The reset volume is used to replenish volumes available for purchase and sale after the previously available volumes have been purchased or sold. When the volume of the best bid or offer falls below the minimum volume specified for the product, additional volumes are automatically added to the bid or offer column (depending on whether the bid or offer entry is depleted) in the amount specified in the reset volume cell</w:t>
      </w:r>
    </w:p>
    <w:p>
      <w:pPr>
        <w:pStyle w:val="Normal"/>
        <w:tabs>
          <w:tab w:val="left" w:pos="720" w:leader="none"/>
        </w:tabs>
        <w:spacing w:lineRule="auto" w:line="480"/>
        <w:jc w:val="both"/>
        <w:rPr>
          <w:sz w:val="24"/>
        </w:rPr>
      </w:pPr>
      <w:r>
        <w:rPr>
          <w:sz w:val="24"/>
        </w:rPr>
        <w:t xml:space="preserve"> </w:t>
      </w:r>
      <w:r>
        <w:rPr>
          <w:sz w:val="24"/>
        </w:rPr>
        <w:tab/>
        <w:t>When selecting last trade is mid reset 100 for the stack, one may set a spread amount that remains constant.</w:t>
      </w:r>
    </w:p>
    <w:p>
      <w:pPr>
        <w:pStyle w:val="Normal"/>
        <w:tabs>
          <w:tab w:val="left" w:pos="720" w:leader="none"/>
        </w:tabs>
        <w:spacing w:lineRule="auto" w:line="480"/>
        <w:jc w:val="both"/>
        <w:rPr>
          <w:sz w:val="24"/>
        </w:rPr>
      </w:pPr>
      <w:r>
        <w:rPr>
          <w:sz w:val="24"/>
        </w:rPr>
        <w:tab/>
        <w:t>For example, the following entries appear in the bid and offer columns of a product stack.</w:t>
      </w:r>
    </w:p>
    <w:p>
      <w:pPr>
        <w:pStyle w:val="Normal"/>
        <w:tabs>
          <w:tab w:val="left" w:pos="720" w:leader="none"/>
        </w:tabs>
        <w:spacing w:lineRule="auto" w:line="480"/>
        <w:jc w:val="both"/>
        <w:rPr>
          <w:sz w:val="24"/>
        </w:rPr>
      </w:pPr>
      <w:r>
        <w:rPr>
          <w:sz w:val="24"/>
        </w:rPr>
      </w:r>
    </w:p>
    <w:tbl>
      <w:tblPr>
        <w:tblW w:w="8730" w:type="dxa"/>
        <w:jc w:val="center"/>
        <w:tblInd w:w="0" w:type="dxa"/>
        <w:tblLayout w:type="fixed"/>
        <w:tblCellMar>
          <w:top w:w="0" w:type="dxa"/>
          <w:start w:w="3" w:type="dxa"/>
          <w:bottom w:w="0" w:type="dxa"/>
          <w:end w:w="3" w:type="dxa"/>
        </w:tblCellMar>
      </w:tblPr>
      <w:tblGrid>
        <w:gridCol w:w="2195"/>
        <w:gridCol w:w="2070"/>
        <w:gridCol w:w="2250"/>
        <w:gridCol w:w="2215"/>
      </w:tblGrid>
      <w:tr>
        <w:trPr/>
        <w:tc>
          <w:tcPr>
            <w:tcW w:w="219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Bid Volume</w:t>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Bid Price</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Offer volume</w:t>
            </w:r>
          </w:p>
        </w:tc>
        <w:tc>
          <w:tcPr>
            <w:tcW w:w="221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Offer Price</w:t>
            </w:r>
          </w:p>
        </w:tc>
      </w:tr>
      <w:tr>
        <w:trPr/>
        <w:tc>
          <w:tcPr>
            <w:tcW w:w="219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2,000</w:t>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2.20</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rPr>
                <w:sz w:val="24"/>
              </w:rPr>
            </w:pPr>
            <w:r>
              <w:rPr>
                <w:sz w:val="24"/>
              </w:rPr>
              <w:t>3,000</w:t>
            </w:r>
          </w:p>
        </w:tc>
        <w:tc>
          <w:tcPr>
            <w:tcW w:w="221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2.30</w:t>
            </w:r>
          </w:p>
        </w:tc>
      </w:tr>
    </w:tbl>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 xml:space="preserve">The trader has established the minimum volume for this product at 600 units, the reset spread at 0.08 and the reset volume at 3,000. </w:t>
        <w:tab/>
      </w:r>
    </w:p>
    <w:p>
      <w:pPr>
        <w:pStyle w:val="Normal"/>
        <w:tabs>
          <w:tab w:val="left" w:pos="720" w:leader="none"/>
        </w:tabs>
        <w:spacing w:lineRule="auto" w:line="480"/>
        <w:jc w:val="both"/>
        <w:rPr>
          <w:sz w:val="24"/>
        </w:rPr>
      </w:pPr>
      <w:r>
        <w:rPr>
          <w:sz w:val="24"/>
        </w:rPr>
        <w:tab/>
        <w:t xml:space="preserve">Assume that two consecutive transactions occur at the bid price of 2.20 and a volume of 500 units each time. Assume another transaction then occurs at a volume of 500 units and at the bid price of 2.20. The bid volume is now 500 units and is below the minimum volume. The system automatically creates a new entry of 3,000 units on the bid side of the stack. Since the last transaction occurred at 2.20, this price will become the mid point of the new spread, which is 0.08 wide. The new spread is therefore  2.16 to 2.24, the new bid price becomes 2.16, the new offer price becomes 2.24, and the new volume is  3,000 units. </w:t>
        <w:tab/>
      </w:r>
    </w:p>
    <w:p>
      <w:pPr>
        <w:pStyle w:val="Normal"/>
        <w:tabs>
          <w:tab w:val="left" w:pos="720" w:leader="none"/>
        </w:tabs>
        <w:spacing w:lineRule="auto" w:line="480"/>
        <w:jc w:val="both"/>
        <w:rPr>
          <w:sz w:val="24"/>
        </w:rPr>
      </w:pPr>
      <w:r>
        <w:rPr>
          <w:sz w:val="24"/>
        </w:rPr>
        <w:tab/>
        <w:t>When prices are reset using “offset to last trade” reset 102, one also specifies an offset amount in step 102 and a reset volume in step 106 (Fig. 15). Upon completion of a transaction in which the bid volume or offer volume falls below the reset volume, additional volume equal to the reset volume is entered into the bid or offer column (depending on whether the bid or offer volume has been depleted). The new bid price or offer price is the price at which the immediately preceding transaction was completed,  minus the offset value if the bid price is being adjusted and plus the offset amount if the offer price is being adjusted.</w:t>
      </w:r>
    </w:p>
    <w:p>
      <w:pPr>
        <w:pStyle w:val="Normal"/>
        <w:tabs>
          <w:tab w:val="left" w:pos="720" w:leader="none"/>
        </w:tabs>
        <w:spacing w:lineRule="auto" w:line="480"/>
        <w:ind w:firstLine="540" w:end="0"/>
        <w:jc w:val="both"/>
        <w:rPr>
          <w:sz w:val="24"/>
        </w:rPr>
      </w:pPr>
      <w:r>
        <w:rPr>
          <w:sz w:val="24"/>
        </w:rPr>
        <w:t>For example, the following entries appear in the bid and offer columns of a product stack.</w:t>
      </w:r>
    </w:p>
    <w:p>
      <w:pPr>
        <w:pStyle w:val="Normal"/>
        <w:tabs>
          <w:tab w:val="left" w:pos="720" w:leader="none"/>
        </w:tabs>
        <w:spacing w:lineRule="auto" w:line="480"/>
        <w:jc w:val="both"/>
        <w:rPr>
          <w:sz w:val="24"/>
        </w:rPr>
      </w:pPr>
      <w:r>
        <w:rPr>
          <w:sz w:val="24"/>
        </w:rPr>
      </w:r>
    </w:p>
    <w:tbl>
      <w:tblPr>
        <w:tblW w:w="6739" w:type="dxa"/>
        <w:jc w:val="center"/>
        <w:tblInd w:w="0" w:type="dxa"/>
        <w:tblLayout w:type="fixed"/>
        <w:tblCellMar>
          <w:top w:w="0" w:type="dxa"/>
          <w:start w:w="8" w:type="dxa"/>
          <w:bottom w:w="0" w:type="dxa"/>
          <w:end w:w="8" w:type="dxa"/>
        </w:tblCellMar>
      </w:tblPr>
      <w:tblGrid>
        <w:gridCol w:w="1690"/>
        <w:gridCol w:w="1680"/>
        <w:gridCol w:w="1675"/>
        <w:gridCol w:w="1694"/>
      </w:tblGrid>
      <w:tr>
        <w:trPr/>
        <w:tc>
          <w:tcPr>
            <w:tcW w:w="169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Bid Volume</w:t>
            </w:r>
          </w:p>
        </w:tc>
        <w:tc>
          <w:tcPr>
            <w:tcW w:w="16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Bid Price</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Offer Volume</w:t>
            </w:r>
          </w:p>
        </w:tc>
        <w:tc>
          <w:tcPr>
            <w:tcW w:w="169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Offer Price</w:t>
            </w:r>
          </w:p>
        </w:tc>
      </w:tr>
      <w:tr>
        <w:trPr/>
        <w:tc>
          <w:tcPr>
            <w:tcW w:w="169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2,000</w:t>
            </w:r>
          </w:p>
        </w:tc>
        <w:tc>
          <w:tcPr>
            <w:tcW w:w="16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2.20</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3,000</w:t>
            </w:r>
          </w:p>
        </w:tc>
        <w:tc>
          <w:tcPr>
            <w:tcW w:w="169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2.30</w:t>
            </w:r>
          </w:p>
        </w:tc>
      </w:tr>
    </w:tbl>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ind w:firstLine="540" w:end="0"/>
        <w:jc w:val="both"/>
        <w:rPr>
          <w:sz w:val="24"/>
        </w:rPr>
      </w:pPr>
      <w:r>
        <w:rPr>
          <w:sz w:val="24"/>
        </w:rPr>
        <w:t>Assume that the trader has established the minimum volume for the product at 600, the offset amount at 0.10 and the reset volume at 5,000. Assume that two consecutive bid transactions occur at the bid price of 2.20 and a volume of 500 units each time, and that another transaction occurs again at the bid price of 2.20 and a volume of 500 units. The bid volume is now 500 units and is below the minimum volume.  The system automatically enters 5,000 units on the bid side of the stack. Since the last transaction occurred at 2.20, this will become the price to which the offset is deducted, creating a new bid price of 2.10.</w:t>
      </w:r>
    </w:p>
    <w:p>
      <w:pPr>
        <w:pStyle w:val="Normal"/>
        <w:tabs>
          <w:tab w:val="left" w:pos="720" w:leader="none"/>
        </w:tabs>
        <w:spacing w:lineRule="auto" w:line="480"/>
        <w:ind w:firstLine="540" w:end="0"/>
        <w:jc w:val="both"/>
        <w:rPr>
          <w:sz w:val="24"/>
        </w:rPr>
      </w:pPr>
      <w:r>
        <w:rPr>
          <w:sz w:val="24"/>
        </w:rPr>
        <w:t>After a trader has selected a price reset type, the trader implements a price reset by clicking on an update button (step 108), and the new set of bid and offer prices becomes effective (step 110).</w:t>
      </w:r>
    </w:p>
    <w:p>
      <w:pPr>
        <w:pStyle w:val="Normal"/>
        <w:tabs>
          <w:tab w:val="left" w:pos="720" w:leader="none"/>
        </w:tabs>
        <w:spacing w:lineRule="auto" w:line="480"/>
        <w:jc w:val="both"/>
        <w:rPr>
          <w:sz w:val="24"/>
        </w:rPr>
      </w:pPr>
      <w:r>
        <w:rPr>
          <w:sz w:val="24"/>
        </w:rPr>
        <w:tab/>
        <w:t>A Party may wish to create a product that trades in a currency other than the currency that the product is typically offered in; for example, a party may wish to offer or purchase a U.S. natural gas product in Canadian dollars.  In order to create this product in the system, the [product manager] will be required to include two associated currency fields in a currency stack type FX (for foreign exchange). In step 114, the first currency is that associated with the underlying (or valuation) curve for that product, labeled ‘Normally Trades In.’ The second currency is the one in which prices are shown to clients on the web, labeled `Offered In.' Products that have different values for these two fields are assumed to have embedded FX RISK. Such products are automatically identified as potential FX candidates within the stack manager application.</w:t>
      </w:r>
    </w:p>
    <w:p>
      <w:pPr>
        <w:pStyle w:val="Normal"/>
        <w:tabs>
          <w:tab w:val="left" w:pos="720" w:leader="none"/>
        </w:tabs>
        <w:spacing w:lineRule="auto" w:line="480"/>
        <w:jc w:val="both"/>
        <w:rPr>
          <w:sz w:val="24"/>
        </w:rPr>
      </w:pPr>
      <w:r>
        <w:rPr>
          <w:sz w:val="24"/>
        </w:rPr>
        <w:t xml:space="preserve">    </w:t>
      </w:r>
      <w:r>
        <w:rPr>
          <w:sz w:val="24"/>
        </w:rPr>
        <w:t>Products that are offered in currencies different than those in which they normally trade are presumed to entail risk associated with fluctuations in foreign exchange rates, or what is also referred to as “FX risk.”</w:t>
      </w:r>
    </w:p>
    <w:p>
      <w:pPr>
        <w:pStyle w:val="Normal"/>
        <w:tabs>
          <w:tab w:val="left" w:pos="720" w:leader="none"/>
        </w:tabs>
        <w:spacing w:lineRule="auto" w:line="480"/>
        <w:jc w:val="both"/>
        <w:rPr>
          <w:sz w:val="24"/>
        </w:rPr>
      </w:pPr>
      <w:r>
        <w:rPr>
          <w:sz w:val="24"/>
        </w:rPr>
        <w:t xml:space="preserve">Turning to Figure 16, a trader may link these products to a foreign exchange product to mitigate the foreign exchange risk associated with these products in step 116, selecting an update button 118 so that a new foreign exchange link becomes automatically effective in step 120.  The FX exchange product to which the commodity stack is linked appears [in what?] in the dependencies window. The FX exchange products are also visible from within FX manager, which is a separate application used by an FX trader to manage FX products. The prices entered by the trader through the stack manager are entered in the underlying currency, and the FX exchange product then converts the stack prices to the bid and offer prices in the currency in which the product is to be offered. </w:t>
      </w:r>
    </w:p>
    <w:p>
      <w:pPr>
        <w:pStyle w:val="Normal"/>
        <w:tabs>
          <w:tab w:val="left" w:pos="720" w:leader="none"/>
        </w:tabs>
        <w:spacing w:lineRule="auto" w:line="480"/>
        <w:ind w:firstLine="540" w:end="0"/>
        <w:jc w:val="both"/>
        <w:rPr>
          <w:sz w:val="24"/>
        </w:rPr>
      </w:pPr>
      <w:r>
        <w:rPr>
          <w:sz w:val="24"/>
        </w:rPr>
        <w:t xml:space="preserve">Figs. 17 and 18 illustrate screens that can be used to implement a foreign exchange link, and the following is an example of an FX transaction.  Assume that the product is a sale of Canadian gas for delivery in February 2000 at AECO which typically trades in Canadian dollars, but in this case specifies U.S. dollars as the currency, and assume that the FX manager has a foreign exchange product converting U.S. dollars to Canadian dollars in February 2000 as follows: </w:t>
      </w:r>
    </w:p>
    <w:p>
      <w:pPr>
        <w:pStyle w:val="Normal"/>
        <w:keepNext w:val="true"/>
        <w:keepLines/>
        <w:tabs>
          <w:tab w:val="left" w:pos="720" w:leader="none"/>
        </w:tabs>
        <w:spacing w:lineRule="auto" w:line="480"/>
        <w:rPr/>
      </w:pPr>
      <w:r>
        <w:rPr>
          <w:sz w:val="24"/>
        </w:rPr>
        <w:t xml:space="preserve">FX Exchange Product: </w:t>
        <w:tab/>
        <w:tab/>
        <w:tab/>
        <w:t>USD</w:t>
      </w:r>
      <w:r>
        <w:rPr>
          <w:rFonts w:cs="Lucida Console" w:ascii="Lucida Console" w:hAnsi="Lucida Console"/>
          <w:sz w:val="24"/>
        </w:rPr>
        <w:t>&lt;</w:t>
      </w:r>
      <w:r>
        <w:rPr>
          <w:sz w:val="24"/>
        </w:rPr>
        <w:t>— —</w:t>
      </w:r>
      <w:r>
        <w:rPr>
          <w:rFonts w:cs="Lucida Console" w:ascii="Lucida Console" w:hAnsi="Lucida Console"/>
          <w:sz w:val="24"/>
        </w:rPr>
        <w:t>&gt;</w:t>
      </w:r>
      <w:r>
        <w:rPr>
          <w:sz w:val="24"/>
        </w:rPr>
        <w:t>CAD FEB00</w:t>
      </w:r>
    </w:p>
    <w:tbl>
      <w:tblPr>
        <w:tblW w:w="8660" w:type="dxa"/>
        <w:jc w:val="start"/>
        <w:tblInd w:w="900" w:type="dxa"/>
        <w:tblLayout w:type="fixed"/>
        <w:tblCellMar>
          <w:top w:w="0" w:type="dxa"/>
          <w:start w:w="108" w:type="dxa"/>
          <w:bottom w:w="0" w:type="dxa"/>
          <w:end w:w="108" w:type="dxa"/>
        </w:tblCellMar>
      </w:tblPr>
      <w:tblGrid>
        <w:gridCol w:w="4330"/>
        <w:gridCol w:w="4330"/>
      </w:tblGrid>
      <w:tr>
        <w:trPr/>
        <w:tc>
          <w:tcPr>
            <w:tcW w:w="433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left" w:pos="720" w:leader="none"/>
              </w:tabs>
              <w:spacing w:lineRule="auto" w:line="480"/>
              <w:jc w:val="center"/>
              <w:rPr>
                <w:sz w:val="24"/>
              </w:rPr>
            </w:pPr>
            <w:r>
              <w:rPr>
                <w:sz w:val="24"/>
              </w:rPr>
              <w:t>Buy USD</w:t>
            </w:r>
          </w:p>
        </w:tc>
        <w:tc>
          <w:tcPr>
            <w:tcW w:w="433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left" w:pos="720" w:leader="none"/>
              </w:tabs>
              <w:spacing w:lineRule="auto" w:line="480"/>
              <w:jc w:val="center"/>
              <w:rPr>
                <w:sz w:val="24"/>
              </w:rPr>
            </w:pPr>
            <w:r>
              <w:rPr>
                <w:sz w:val="24"/>
              </w:rPr>
              <w:t>Sell USD</w:t>
            </w:r>
          </w:p>
        </w:tc>
      </w:tr>
      <w:tr>
        <w:trPr/>
        <w:tc>
          <w:tcPr>
            <w:tcW w:w="433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left" w:pos="720" w:leader="none"/>
              </w:tabs>
              <w:spacing w:lineRule="auto" w:line="480"/>
              <w:jc w:val="center"/>
              <w:rPr>
                <w:sz w:val="24"/>
              </w:rPr>
            </w:pPr>
            <w:r>
              <w:rPr>
                <w:sz w:val="24"/>
              </w:rPr>
              <w:t>10,000,000 USD @ 1.41 CAD/USD</w:t>
            </w:r>
          </w:p>
        </w:tc>
        <w:tc>
          <w:tcPr>
            <w:tcW w:w="433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left" w:pos="720" w:leader="none"/>
              </w:tabs>
              <w:spacing w:lineRule="auto" w:line="480"/>
              <w:jc w:val="center"/>
              <w:rPr>
                <w:sz w:val="24"/>
              </w:rPr>
            </w:pPr>
            <w:r>
              <w:rPr>
                <w:sz w:val="24"/>
              </w:rPr>
              <w:t>10,000,000 USD @ 1.41 CAD/USD</w:t>
            </w:r>
          </w:p>
        </w:tc>
      </w:tr>
    </w:tbl>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pPr>
      <w:r>
        <w:rPr/>
        <w:t>Physical product offering:</w:t>
      </w:r>
    </w:p>
    <w:tbl>
      <w:tblPr>
        <w:tblW w:w="8660" w:type="dxa"/>
        <w:jc w:val="start"/>
        <w:tblInd w:w="900" w:type="dxa"/>
        <w:tblLayout w:type="fixed"/>
        <w:tblCellMar>
          <w:top w:w="0" w:type="dxa"/>
          <w:start w:w="108" w:type="dxa"/>
          <w:bottom w:w="0" w:type="dxa"/>
          <w:end w:w="108" w:type="dxa"/>
        </w:tblCellMar>
      </w:tblPr>
      <w:tblGrid>
        <w:gridCol w:w="4543"/>
        <w:gridCol w:w="980"/>
        <w:gridCol w:w="1162"/>
        <w:gridCol w:w="1040"/>
        <w:gridCol w:w="935"/>
      </w:tblGrid>
      <w:tr>
        <w:trPr/>
        <w:tc>
          <w:tcPr>
            <w:tcW w:w="4543" w:type="dxa"/>
            <w:tcBorders>
              <w:top w:val="single" w:sz="4" w:space="0" w:color="000000"/>
              <w:start w:val="single" w:sz="4" w:space="0" w:color="000000"/>
              <w:bottom w:val="single" w:sz="4" w:space="0" w:color="000000"/>
              <w:end w:val="single" w:sz="4" w:space="0" w:color="000000"/>
            </w:tcBorders>
          </w:tcPr>
          <w:p>
            <w:pPr>
              <w:pStyle w:val="Heading4"/>
              <w:tabs>
                <w:tab w:val="left" w:pos="720" w:leader="none"/>
              </w:tabs>
              <w:ind w:end="0"/>
              <w:rPr>
                <w:b w:val="false"/>
                <w:bCs w:val="false"/>
              </w:rPr>
            </w:pPr>
            <w:r>
              <w:rPr>
                <w:b w:val="false"/>
                <w:bCs w:val="false"/>
              </w:rPr>
              <w:t>Product</w:t>
            </w:r>
          </w:p>
        </w:tc>
        <w:tc>
          <w:tcPr>
            <w:tcW w:w="980" w:type="dxa"/>
            <w:tcBorders>
              <w:top w:val="single" w:sz="4" w:space="0" w:color="000000"/>
              <w:start w:val="single" w:sz="4" w:space="0" w:color="000000"/>
              <w:bottom w:val="single" w:sz="4" w:space="0" w:color="000000"/>
              <w:end w:val="single" w:sz="4" w:space="0" w:color="000000"/>
            </w:tcBorders>
          </w:tcPr>
          <w:p>
            <w:pPr>
              <w:pStyle w:val="Heading3"/>
              <w:tabs>
                <w:tab w:val="left" w:pos="720" w:leader="none"/>
              </w:tabs>
              <w:spacing w:lineRule="auto" w:line="240"/>
              <w:ind w:end="0"/>
              <w:rPr/>
            </w:pPr>
            <w:r>
              <w:rPr/>
              <w:t xml:space="preserve">Bid </w:t>
            </w:r>
          </w:p>
          <w:p>
            <w:pPr>
              <w:pStyle w:val="Heading3"/>
              <w:tabs>
                <w:tab w:val="left" w:pos="720" w:leader="none"/>
              </w:tabs>
              <w:ind w:end="0"/>
              <w:rPr/>
            </w:pPr>
            <w:r>
              <w:rPr/>
              <w:t>Vol</w:t>
            </w:r>
          </w:p>
        </w:tc>
        <w:tc>
          <w:tcPr>
            <w:tcW w:w="116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jc w:val="center"/>
              <w:rPr>
                <w:sz w:val="24"/>
              </w:rPr>
            </w:pPr>
            <w:r>
              <w:rPr>
                <w:sz w:val="24"/>
              </w:rPr>
              <w:t>Bid Price</w:t>
            </w:r>
          </w:p>
        </w:tc>
        <w:tc>
          <w:tcPr>
            <w:tcW w:w="104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jc w:val="center"/>
              <w:rPr>
                <w:sz w:val="24"/>
              </w:rPr>
            </w:pPr>
            <w:r>
              <w:rPr>
                <w:sz w:val="24"/>
              </w:rPr>
              <w:t>Offer Price</w:t>
            </w:r>
          </w:p>
        </w:tc>
        <w:tc>
          <w:tcPr>
            <w:tcW w:w="93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jc w:val="center"/>
              <w:rPr>
                <w:sz w:val="24"/>
              </w:rPr>
            </w:pPr>
            <w:r>
              <w:rPr>
                <w:sz w:val="24"/>
              </w:rPr>
              <w:t>Offer Vol</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rPr>
                <w:sz w:val="24"/>
              </w:rPr>
            </w:pPr>
            <w:r>
              <w:rPr>
                <w:sz w:val="24"/>
              </w:rPr>
              <w:t>CAD PHY Fwd FIRM    AECO   FEB00  USD/GJ</w:t>
              <w:br/>
            </w:r>
          </w:p>
        </w:tc>
        <w:tc>
          <w:tcPr>
            <w:tcW w:w="9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10000</w:t>
            </w:r>
          </w:p>
        </w:tc>
        <w:tc>
          <w:tcPr>
            <w:tcW w:w="116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1.5563</w:t>
            </w:r>
          </w:p>
        </w:tc>
        <w:tc>
          <w:tcPr>
            <w:tcW w:w="104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1.5563</w:t>
            </w:r>
          </w:p>
        </w:tc>
        <w:tc>
          <w:tcPr>
            <w:tcW w:w="93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1000</w:t>
            </w:r>
          </w:p>
        </w:tc>
      </w:tr>
    </w:tbl>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Assume that a bid for 5,000 units of the above Canadian gas product is submitted.  The Stack Manager would display the prices in Canadian currency, or the underlying currency; the foreign exchange manager converts those prices to the “offered in” currency and displays the as converted price on the website to potential Counterparties.</w:t>
      </w:r>
    </w:p>
    <w:p>
      <w:pPr>
        <w:pStyle w:val="Normal"/>
        <w:tabs>
          <w:tab w:val="left" w:pos="720" w:leader="none"/>
        </w:tabs>
        <w:spacing w:lineRule="auto" w:line="480"/>
        <w:rPr>
          <w:sz w:val="24"/>
        </w:rPr>
      </w:pPr>
      <w:r>
        <w:rPr>
          <w:sz w:val="24"/>
        </w:rPr>
        <w:t>Product Stack: CAD PHY Fwd Firm FEB00 gas at AECO in USD/GJ</w:t>
      </w:r>
    </w:p>
    <w:p>
      <w:pPr>
        <w:pStyle w:val="Normal"/>
        <w:tabs>
          <w:tab w:val="left" w:pos="720" w:leader="none"/>
        </w:tabs>
        <w:spacing w:lineRule="auto" w:line="480"/>
        <w:jc w:val="both"/>
        <w:rPr/>
      </w:pPr>
      <w:r>
        <w:rPr>
          <w:i/>
          <w:iCs/>
          <w:sz w:val="24"/>
        </w:rPr>
        <w:t>Currency linked to</w:t>
      </w:r>
      <w:r>
        <w:rPr>
          <w:sz w:val="24"/>
        </w:rPr>
        <w:tab/>
        <w:tab/>
        <w:t>USD</w:t>
      </w:r>
      <w:r>
        <w:rPr>
          <w:rFonts w:cs="Lucida Console" w:ascii="Lucida Console" w:hAnsi="Lucida Console"/>
          <w:sz w:val="24"/>
        </w:rPr>
        <w:t>&lt;</w:t>
      </w:r>
      <w:r>
        <w:rPr>
          <w:sz w:val="24"/>
        </w:rPr>
        <w:t>— —</w:t>
      </w:r>
      <w:r>
        <w:rPr>
          <w:rFonts w:cs="Lucida Console" w:ascii="Lucida Console" w:hAnsi="Lucida Console"/>
          <w:sz w:val="24"/>
        </w:rPr>
        <w:t>&gt;</w:t>
      </w:r>
      <w:r>
        <w:rPr>
          <w:sz w:val="24"/>
        </w:rPr>
        <w:t>CAD FEB00</w:t>
      </w:r>
    </w:p>
    <w:p>
      <w:pPr>
        <w:pStyle w:val="Normal"/>
        <w:tabs>
          <w:tab w:val="left" w:pos="720" w:leader="none"/>
        </w:tabs>
        <w:spacing w:lineRule="auto" w:line="480"/>
        <w:jc w:val="both"/>
        <w:rPr>
          <w:sz w:val="24"/>
        </w:rPr>
      </w:pPr>
      <w:r>
        <w:rPr>
          <w:sz w:val="24"/>
        </w:rPr>
      </w:r>
    </w:p>
    <w:tbl>
      <w:tblPr>
        <w:tblW w:w="6048" w:type="dxa"/>
        <w:jc w:val="center"/>
        <w:tblInd w:w="0" w:type="dxa"/>
        <w:tblLayout w:type="fixed"/>
        <w:tblCellMar>
          <w:top w:w="0" w:type="dxa"/>
          <w:start w:w="108" w:type="dxa"/>
          <w:bottom w:w="0" w:type="dxa"/>
          <w:end w:w="108" w:type="dxa"/>
        </w:tblCellMar>
      </w:tblPr>
      <w:tblGrid>
        <w:gridCol w:w="3053"/>
        <w:gridCol w:w="2995"/>
      </w:tblGrid>
      <w:tr>
        <w:trPr/>
        <w:tc>
          <w:tcPr>
            <w:tcW w:w="305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Bid</w:t>
            </w:r>
          </w:p>
        </w:tc>
        <w:tc>
          <w:tcPr>
            <w:tcW w:w="299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Offer</w:t>
            </w:r>
          </w:p>
        </w:tc>
      </w:tr>
      <w:tr>
        <w:trPr/>
        <w:tc>
          <w:tcPr>
            <w:tcW w:w="305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Volume      Price</w:t>
            </w:r>
          </w:p>
        </w:tc>
        <w:tc>
          <w:tcPr>
            <w:tcW w:w="299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Volume      Price</w:t>
            </w:r>
          </w:p>
        </w:tc>
      </w:tr>
      <w:tr>
        <w:trPr/>
        <w:tc>
          <w:tcPr>
            <w:tcW w:w="305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10000      2.21</w:t>
            </w:r>
          </w:p>
          <w:p>
            <w:pPr>
              <w:pStyle w:val="Normal"/>
              <w:tabs>
                <w:tab w:val="left" w:pos="720" w:leader="none"/>
              </w:tabs>
              <w:spacing w:lineRule="auto" w:line="480"/>
              <w:jc w:val="center"/>
              <w:rPr>
                <w:sz w:val="24"/>
              </w:rPr>
            </w:pPr>
            <w:r>
              <w:rPr>
                <w:sz w:val="24"/>
              </w:rPr>
              <w:t>10000       2.19</w:t>
            </w:r>
          </w:p>
        </w:tc>
        <w:tc>
          <w:tcPr>
            <w:tcW w:w="299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10000      2.22</w:t>
            </w:r>
          </w:p>
          <w:p>
            <w:pPr>
              <w:pStyle w:val="Normal"/>
              <w:tabs>
                <w:tab w:val="left" w:pos="720" w:leader="none"/>
              </w:tabs>
              <w:spacing w:lineRule="auto" w:line="480"/>
              <w:jc w:val="center"/>
              <w:rPr>
                <w:sz w:val="24"/>
              </w:rPr>
            </w:pPr>
            <w:r>
              <w:rPr>
                <w:sz w:val="24"/>
              </w:rPr>
              <w:t>10000       2.24</w:t>
            </w:r>
          </w:p>
        </w:tc>
      </w:tr>
    </w:tbl>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ind w:firstLine="540" w:end="0"/>
        <w:jc w:val="both"/>
        <w:rPr>
          <w:sz w:val="24"/>
        </w:rPr>
      </w:pPr>
      <w:r>
        <w:rPr>
          <w:sz w:val="24"/>
        </w:rPr>
        <w:t>There are two transactions. One transaction is the commodity transaction in the underlying currency of the commodity. In the above example this would be a BUY and shown as illustrated below.</w:t>
      </w:r>
    </w:p>
    <w:p>
      <w:pPr>
        <w:pStyle w:val="Normal"/>
        <w:tabs>
          <w:tab w:val="left" w:pos="720" w:leader="none"/>
        </w:tabs>
        <w:spacing w:lineRule="auto" w:line="480"/>
        <w:jc w:val="both"/>
        <w:rPr>
          <w:sz w:val="24"/>
        </w:rPr>
      </w:pPr>
      <w:r>
        <w:rPr>
          <w:sz w:val="24"/>
        </w:rPr>
      </w:r>
    </w:p>
    <w:tbl>
      <w:tblPr>
        <w:tblW w:w="8660" w:type="dxa"/>
        <w:jc w:val="start"/>
        <w:tblInd w:w="900" w:type="dxa"/>
        <w:tblLayout w:type="fixed"/>
        <w:tblCellMar>
          <w:top w:w="0" w:type="dxa"/>
          <w:start w:w="108" w:type="dxa"/>
          <w:bottom w:w="0" w:type="dxa"/>
          <w:end w:w="108" w:type="dxa"/>
        </w:tblCellMar>
      </w:tblPr>
      <w:tblGrid>
        <w:gridCol w:w="4274"/>
        <w:gridCol w:w="1020"/>
        <w:gridCol w:w="1167"/>
        <w:gridCol w:w="2199"/>
      </w:tblGrid>
      <w:tr>
        <w:trPr/>
        <w:tc>
          <w:tcPr>
            <w:tcW w:w="4274" w:type="dxa"/>
            <w:tcBorders>
              <w:top w:val="single" w:sz="4" w:space="0" w:color="000000"/>
              <w:start w:val="single" w:sz="4" w:space="0" w:color="000000"/>
              <w:bottom w:val="single" w:sz="4" w:space="0" w:color="000000"/>
              <w:end w:val="single" w:sz="4" w:space="0" w:color="000000"/>
            </w:tcBorders>
          </w:tcPr>
          <w:p>
            <w:pPr>
              <w:pStyle w:val="Heading5"/>
              <w:tabs>
                <w:tab w:val="left" w:pos="720" w:leader="none"/>
              </w:tabs>
              <w:ind w:end="0"/>
              <w:rPr/>
            </w:pPr>
            <w:r>
              <w:rPr/>
              <w:t>Product</w:t>
            </w:r>
          </w:p>
        </w:tc>
        <w:tc>
          <w:tcPr>
            <w:tcW w:w="10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Vol</w:t>
            </w:r>
          </w:p>
        </w:tc>
        <w:tc>
          <w:tcPr>
            <w:tcW w:w="11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Price</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External User</w:t>
            </w:r>
          </w:p>
        </w:tc>
      </w:tr>
      <w:tr>
        <w:trPr/>
        <w:tc>
          <w:tcPr>
            <w:tcW w:w="4274"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left" w:pos="720" w:leader="none"/>
              </w:tabs>
              <w:spacing w:lineRule="auto" w:line="480"/>
              <w:jc w:val="both"/>
              <w:rPr>
                <w:sz w:val="24"/>
              </w:rPr>
            </w:pPr>
            <w:r>
              <w:rPr>
                <w:sz w:val="24"/>
              </w:rPr>
              <w:t>CAD PHY Fwd AECO FEB00 USD/GJ</w:t>
            </w:r>
          </w:p>
        </w:tc>
        <w:tc>
          <w:tcPr>
            <w:tcW w:w="10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5000</w:t>
            </w:r>
          </w:p>
        </w:tc>
        <w:tc>
          <w:tcPr>
            <w:tcW w:w="11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1.5563</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XYZ Energy</w:t>
            </w:r>
          </w:p>
        </w:tc>
      </w:tr>
    </w:tbl>
    <w:p>
      <w:pPr>
        <w:pStyle w:val="Normal"/>
        <w:tabs>
          <w:tab w:val="left" w:pos="720" w:leader="none"/>
        </w:tabs>
        <w:spacing w:lineRule="auto" w:line="480"/>
        <w:jc w:val="both"/>
        <w:rPr>
          <w:sz w:val="24"/>
        </w:rPr>
      </w:pPr>
      <w:r>
        <w:rPr>
          <w:sz w:val="24"/>
        </w:rPr>
        <w:tab/>
        <w:tab/>
        <w:tab/>
        <w:tab/>
        <w:tab/>
        <w:tab/>
        <w:tab/>
        <w:tab/>
        <w:t>]</w:t>
      </w:r>
    </w:p>
    <w:p>
      <w:pPr>
        <w:pStyle w:val="Normal"/>
        <w:tabs>
          <w:tab w:val="left" w:pos="720" w:leader="none"/>
        </w:tabs>
        <w:spacing w:lineRule="auto" w:line="480"/>
        <w:jc w:val="both"/>
        <w:rPr>
          <w:sz w:val="24"/>
        </w:rPr>
      </w:pPr>
      <w:r>
        <w:rPr>
          <w:sz w:val="24"/>
        </w:rPr>
        <w:tab/>
        <w:t>The other transaction is in the FX exchange. In this example this would be a SELL and be shown in stack manager as illustrated below.</w:t>
      </w:r>
    </w:p>
    <w:p>
      <w:pPr>
        <w:pStyle w:val="Normal"/>
        <w:tabs>
          <w:tab w:val="left" w:pos="720" w:leader="none"/>
        </w:tabs>
        <w:spacing w:lineRule="auto" w:line="480"/>
        <w:jc w:val="both"/>
        <w:rPr>
          <w:sz w:val="24"/>
        </w:rPr>
      </w:pPr>
      <w:r>
        <w:rPr>
          <w:sz w:val="24"/>
        </w:rPr>
      </w:r>
    </w:p>
    <w:tbl>
      <w:tblPr>
        <w:tblW w:w="8660" w:type="dxa"/>
        <w:jc w:val="start"/>
        <w:tblInd w:w="900" w:type="dxa"/>
        <w:tblLayout w:type="fixed"/>
        <w:tblCellMar>
          <w:top w:w="0" w:type="dxa"/>
          <w:start w:w="108" w:type="dxa"/>
          <w:bottom w:w="0" w:type="dxa"/>
          <w:end w:w="108" w:type="dxa"/>
        </w:tblCellMar>
      </w:tblPr>
      <w:tblGrid>
        <w:gridCol w:w="4274"/>
        <w:gridCol w:w="1066"/>
        <w:gridCol w:w="1150"/>
        <w:gridCol w:w="2170"/>
      </w:tblGrid>
      <w:tr>
        <w:trPr/>
        <w:tc>
          <w:tcPr>
            <w:tcW w:w="427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Product</w:t>
            </w:r>
          </w:p>
        </w:tc>
        <w:tc>
          <w:tcPr>
            <w:tcW w:w="106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Vol</w:t>
            </w:r>
          </w:p>
        </w:tc>
        <w:tc>
          <w:tcPr>
            <w:tcW w:w="115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Price</w:t>
            </w:r>
          </w:p>
        </w:tc>
        <w:tc>
          <w:tcPr>
            <w:tcW w:w="217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External User</w:t>
            </w:r>
          </w:p>
        </w:tc>
      </w:tr>
      <w:tr>
        <w:trPr/>
        <w:tc>
          <w:tcPr>
            <w:tcW w:w="427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CAD/USD       FEB00</w:t>
            </w:r>
          </w:p>
        </w:tc>
        <w:tc>
          <w:tcPr>
            <w:tcW w:w="106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320,442</w:t>
            </w:r>
          </w:p>
        </w:tc>
        <w:tc>
          <w:tcPr>
            <w:tcW w:w="115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center"/>
              <w:rPr>
                <w:sz w:val="24"/>
              </w:rPr>
            </w:pPr>
            <w:r>
              <w:rPr>
                <w:sz w:val="24"/>
              </w:rPr>
              <w:t>1.42</w:t>
            </w:r>
          </w:p>
        </w:tc>
        <w:tc>
          <w:tcPr>
            <w:tcW w:w="217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480"/>
              <w:jc w:val="both"/>
              <w:rPr>
                <w:sz w:val="24"/>
              </w:rPr>
            </w:pPr>
            <w:r>
              <w:rPr>
                <w:sz w:val="24"/>
              </w:rPr>
              <w:t>XYZ Energy</w:t>
            </w:r>
          </w:p>
        </w:tc>
      </w:tr>
    </w:tbl>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ab/>
        <w:t>When setting up a FX exchange product, a tolerance level should be specified for the product. The tolerance level specifies the minimum amount of FX product that must be made available at all times. If the quantity of the FX product falls below the tolerance level then the FX product will be automatically suspended, and the  commodity stacks to which the FX product is linked will also be automatically inactivated. Consider an average trade size as 10,000 for CAD PHY Fwd FIRMAECO FEB00 USD/GJ. If one takes an average CAD/USD rate of 1.40 and a price of 1.56 USD/GJ then the total CAD required for one trade is:</w:t>
      </w:r>
    </w:p>
    <w:p>
      <w:pPr>
        <w:pStyle w:val="Normal"/>
        <w:tabs>
          <w:tab w:val="left" w:pos="720" w:leader="none"/>
        </w:tabs>
        <w:spacing w:lineRule="auto" w:line="480"/>
        <w:jc w:val="center"/>
        <w:rPr>
          <w:sz w:val="24"/>
        </w:rPr>
      </w:pPr>
      <w:r>
        <w:rPr>
          <w:sz w:val="24"/>
        </w:rPr>
        <w:t>10,000 * 29 days * 1.40(FX rate) * 1.56 (commodity price) = 642,408.</w:t>
      </w:r>
    </w:p>
    <w:p>
      <w:pPr>
        <w:pStyle w:val="Normal"/>
        <w:tabs>
          <w:tab w:val="left" w:pos="720" w:leader="none"/>
        </w:tabs>
        <w:spacing w:lineRule="auto" w:line="480"/>
        <w:jc w:val="both"/>
        <w:rPr>
          <w:sz w:val="24"/>
        </w:rPr>
      </w:pPr>
      <w:r>
        <w:rPr>
          <w:sz w:val="24"/>
        </w:rPr>
        <w:t>Therefore for this product the FX tolerance quantity should be set at a minimum of C$650,000 and the quantity offered through the stack manager should be for 10,000 GJ. An FX trader should maintain a quantity of the FX exchange product that is at least two or three times a multiple of the tolerance quantity as this will allow a couple of trades to occur before having to replenish the quantity level</w:t>
      </w:r>
    </w:p>
    <w:p>
      <w:pPr>
        <w:pStyle w:val="Normal"/>
        <w:tabs>
          <w:tab w:val="left" w:pos="720" w:leader="none"/>
        </w:tabs>
        <w:spacing w:lineRule="auto" w:line="480"/>
        <w:jc w:val="both"/>
        <w:rPr>
          <w:sz w:val="24"/>
        </w:rPr>
      </w:pPr>
      <w:r>
        <w:rPr>
          <w:sz w:val="24"/>
        </w:rPr>
        <w:tab/>
        <w:t>Where the bid and offer quantity for the FX product is greater than the tolerance quantity, the FX product will remain active regardless of the volume offered on the underlying commodity product. In this case where the bid and offer quantities on the website are greater than the bid or offer quantity in the FX exchange product, then the customer's transaction will fail because there is insufficient FX exchange product available to cover the transaction. For this reason one should ensure that the tolerance quantity and the average or normal trade size are always in approximate correlation with each other.</w:t>
      </w:r>
    </w:p>
    <w:p>
      <w:pPr>
        <w:pStyle w:val="Normal"/>
        <w:tabs>
          <w:tab w:val="left" w:pos="720" w:leader="none"/>
        </w:tabs>
        <w:spacing w:lineRule="auto" w:line="480"/>
        <w:jc w:val="both"/>
        <w:rPr>
          <w:sz w:val="24"/>
        </w:rPr>
      </w:pPr>
      <w:r>
        <w:rPr>
          <w:sz w:val="24"/>
        </w:rPr>
        <w:tab/>
        <w:t>While the system can be adapted to accommodate other means of settlement, or payment for, transactions entered into via the website, the current embodiment assumes that the Party and Counterparty have made some type of arrangements for the extension of credit between them.  Even in this event, however, because the system is largely automated, the total dollar volume of transactions entered into with any particular counterparty could easily involve substantial sums of money exceeding the level of credit that a party is willing to extend to even the most creditworthy counterparty if there were no means of monitoring the total amount of a party’s trading volume via the website and suspending trading activity if the counterparty exceeded established credit limits.  The system thus provides a means for determining the Party’s credit exposure on a proposed transaction, monitoring the Party’s overall credit exposure to a particular counterparty, and failing to complete transactions that would result in a counterparty exceeding their available credit with the Party.</w:t>
      </w:r>
    </w:p>
    <w:p>
      <w:pPr>
        <w:pStyle w:val="Normal"/>
        <w:tabs>
          <w:tab w:val="left" w:pos="720" w:leader="none"/>
        </w:tabs>
        <w:spacing w:lineRule="auto" w:line="480"/>
        <w:ind w:firstLine="540" w:end="0"/>
        <w:jc w:val="both"/>
        <w:rPr>
          <w:sz w:val="24"/>
        </w:rPr>
      </w:pPr>
      <w:r>
        <w:rPr>
          <w:sz w:val="24"/>
        </w:rPr>
        <w:t xml:space="preserve">For determining credit risk, each product is regarded as a member of a group of product types, and all product types are a member of a commodity group. For the purposes of limits setting and monitoring credit limits, the value of a notional position is equal to the transaction undiscounted volume, which is [                   ]. For comparing a party’s notional position against that party’s credit limits, all of a party’s notional positions are aggregated into their respective commodity group positions. Where a counterparty’s transactions include option trades, the undiscounted volume of that trade is included at a value that considers the likelihood of the exercise of the option. In this manner, all of a Counterparty’s transactions are assigned a value that is determined by the system for comparison to that Counterparty’s credit limits.. </w:t>
      </w:r>
    </w:p>
    <w:p>
      <w:pPr>
        <w:pStyle w:val="Normal"/>
        <w:tabs>
          <w:tab w:val="left" w:pos="720" w:leader="none"/>
        </w:tabs>
        <w:spacing w:lineRule="auto" w:line="480"/>
        <w:jc w:val="both"/>
        <w:rPr>
          <w:sz w:val="24"/>
        </w:rPr>
      </w:pPr>
      <w:r>
        <w:rPr>
          <w:sz w:val="24"/>
        </w:rPr>
        <w:tab/>
        <w:t>[Product types have a sigma factor (SF), expressed in U.S. dollars. This represents the one</w:t>
        <w:softHyphen/>
        <w:t xml:space="preserve"> day volatility of energy prices appropriate to that product type, at a confidence interval of 95% (i.e. 1.645 standard deviations). It represents approximate price volatility covering all reference periods. This determines the simple "value</w:t>
        <w:noBreakHyphen/>
        <w:t>at</w:t>
        <w:noBreakHyphen/>
        <w:t xml:space="preserve">risk" for product types and for commodity groups where SF =1.645 O'for any product type, where O'is the volatility of energy prices appropriate to a product type.][this needs to be explained in a more straightforward manner] </w:t>
        <w:tab/>
      </w:r>
    </w:p>
    <w:p>
      <w:pPr>
        <w:pStyle w:val="Normal"/>
        <w:tabs>
          <w:tab w:val="left" w:pos="720" w:leader="none"/>
        </w:tabs>
        <w:spacing w:lineRule="auto" w:line="480"/>
        <w:ind w:firstLine="540" w:end="0"/>
        <w:rPr>
          <w:sz w:val="24"/>
        </w:rPr>
      </w:pPr>
      <w:r>
        <w:rPr>
          <w:sz w:val="24"/>
        </w:rPr>
        <w:t>The market risk positions, for comparison against limits, are calculated as:</w:t>
      </w:r>
    </w:p>
    <w:p>
      <w:pPr>
        <w:pStyle w:val="Normal"/>
        <w:tabs>
          <w:tab w:val="left" w:pos="720" w:leader="none"/>
        </w:tabs>
        <w:spacing w:lineRule="auto" w:line="480"/>
        <w:jc w:val="center"/>
        <w:rPr/>
      </w:pPr>
      <w:r>
        <w:rPr>
          <w:sz w:val="24"/>
        </w:rPr>
        <w:t xml:space="preserve">E1 = </w:t>
      </w:r>
      <w:r>
        <w:rPr>
          <w:rFonts w:eastAsia="Symbol" w:cs="Symbol" w:ascii="Symbol" w:hAnsi="Symbol"/>
          <w:sz w:val="24"/>
        </w:rPr>
        <w:sym w:font="Symbol" w:char="f053"/>
      </w:r>
      <w:r>
        <w:rPr>
          <w:sz w:val="24"/>
        </w:rPr>
        <w:t xml:space="preserve"> (Nt. * SF) + </w:t>
      </w:r>
      <w:r>
        <w:rPr>
          <w:rFonts w:eastAsia="Symbol" w:cs="Symbol" w:ascii="Symbol" w:hAnsi="Symbol"/>
          <w:sz w:val="24"/>
        </w:rPr>
        <w:sym w:font="Symbol" w:char="f053"/>
      </w:r>
      <w:r>
        <w:rPr>
          <w:sz w:val="24"/>
        </w:rPr>
        <w:t xml:space="preserve"> (No* 80 * SF)</w:t>
      </w:r>
    </w:p>
    <w:p>
      <w:pPr>
        <w:pStyle w:val="Normal"/>
        <w:tabs>
          <w:tab w:val="left" w:pos="720" w:leader="none"/>
        </w:tabs>
        <w:spacing w:lineRule="auto" w:line="480"/>
        <w:ind w:firstLine="540" w:end="0"/>
        <w:jc w:val="both"/>
        <w:rPr>
          <w:sz w:val="24"/>
        </w:rPr>
      </w:pPr>
      <w:r>
        <w:rPr>
          <w:sz w:val="24"/>
        </w:rPr>
        <w:t xml:space="preserve"> </w:t>
      </w:r>
      <w:r>
        <w:rPr>
          <w:sz w:val="24"/>
        </w:rPr>
        <w:t>where E1 = Exposure of product type l;</w:t>
      </w:r>
    </w:p>
    <w:p>
      <w:pPr>
        <w:pStyle w:val="Normal"/>
        <w:tabs>
          <w:tab w:val="left" w:pos="720" w:leader="none"/>
        </w:tabs>
        <w:spacing w:lineRule="auto" w:line="480"/>
        <w:ind w:firstLine="540" w:end="0"/>
        <w:jc w:val="both"/>
        <w:rPr>
          <w:sz w:val="24"/>
        </w:rPr>
      </w:pPr>
      <w:r>
        <w:rPr>
          <w:sz w:val="24"/>
        </w:rPr>
        <w:t xml:space="preserve"> </w:t>
      </w:r>
      <w:r>
        <w:rPr>
          <w:sz w:val="24"/>
        </w:rPr>
        <w:tab/>
        <w:t>Nt = Trade Notional volume (over the tenor of the deal);</w:t>
      </w:r>
    </w:p>
    <w:p>
      <w:pPr>
        <w:pStyle w:val="Normal"/>
        <w:tabs>
          <w:tab w:val="left" w:pos="720" w:leader="none"/>
        </w:tabs>
        <w:spacing w:lineRule="auto" w:line="480"/>
        <w:ind w:firstLine="540" w:end="0"/>
        <w:jc w:val="both"/>
        <w:rPr>
          <w:sz w:val="24"/>
        </w:rPr>
      </w:pPr>
      <w:r>
        <w:rPr>
          <w:sz w:val="24"/>
        </w:rPr>
        <w:t xml:space="preserve"> </w:t>
      </w:r>
      <w:r>
        <w:rPr>
          <w:sz w:val="24"/>
        </w:rPr>
        <w:tab/>
        <w:t>No = Option Notional volume;</w:t>
      </w:r>
    </w:p>
    <w:p>
      <w:pPr>
        <w:pStyle w:val="Normal"/>
        <w:tabs>
          <w:tab w:val="left" w:pos="720" w:leader="none"/>
        </w:tabs>
        <w:spacing w:lineRule="auto" w:line="480"/>
        <w:ind w:firstLine="540" w:end="0"/>
        <w:jc w:val="both"/>
        <w:rPr>
          <w:sz w:val="24"/>
        </w:rPr>
      </w:pPr>
      <w:r>
        <w:rPr>
          <w:sz w:val="24"/>
        </w:rPr>
        <w:t xml:space="preserve"> </w:t>
      </w:r>
      <w:r>
        <w:rPr>
          <w:sz w:val="24"/>
        </w:rPr>
        <w:tab/>
        <w:t xml:space="preserve">SF = Sigma Factor; and </w:t>
      </w:r>
    </w:p>
    <w:p>
      <w:pPr>
        <w:pStyle w:val="Normal"/>
        <w:tabs>
          <w:tab w:val="left" w:pos="720" w:leader="none"/>
        </w:tabs>
        <w:spacing w:lineRule="auto" w:line="480"/>
        <w:ind w:firstLine="540" w:end="0"/>
        <w:jc w:val="both"/>
        <w:rPr>
          <w:sz w:val="24"/>
        </w:rPr>
      </w:pPr>
      <w:r>
        <w:rPr>
          <w:sz w:val="24"/>
        </w:rPr>
        <w:tab/>
        <w:t xml:space="preserve">80 = Option delta. </w:t>
      </w:r>
    </w:p>
    <w:p>
      <w:pPr>
        <w:pStyle w:val="Normal"/>
        <w:tabs>
          <w:tab w:val="left" w:pos="720" w:leader="none"/>
        </w:tabs>
        <w:spacing w:lineRule="auto" w:line="480"/>
        <w:jc w:val="both"/>
        <w:rPr>
          <w:sz w:val="24"/>
        </w:rPr>
      </w:pPr>
      <w:r>
        <w:rPr>
          <w:sz w:val="24"/>
        </w:rPr>
        <w:tab/>
        <w:t xml:space="preserve">Product type exposures are aggregated into commodity group exposures using correlation factors. The amount established as the credit limit in the system is discretionary, but is preferably updated daily. At the end of a trading session, exposure arising from all transactions occurring in that session is set to zero, and new credit limits are established for the next trading session. </w:t>
        <w:tab/>
      </w:r>
    </w:p>
    <w:p>
      <w:pPr>
        <w:pStyle w:val="Normal"/>
        <w:tabs>
          <w:tab w:val="left" w:pos="720" w:leader="none"/>
        </w:tabs>
        <w:spacing w:lineRule="auto" w:line="480"/>
        <w:jc w:val="both"/>
        <w:rPr>
          <w:sz w:val="24"/>
        </w:rPr>
      </w:pPr>
      <w:r>
        <w:rPr>
          <w:sz w:val="24"/>
        </w:rPr>
        <w:tab/>
        <w:t xml:space="preserve">Turning now to Fig. 19, a trading party can also calculate and attempt to minimize risk due to extending credit to a counterparty. Various credit data sources can be analyzed to determine the amount of credit that should be extended to a counterparty. In step 124, the trading party can calculate a credit exposure on a requested deal and can use sigma factors. The credit exposure on a new deal can be added to the total credit extended thus far over a time period, such as one day (step 126). The credit extended thus far in a trading period is a total credit exposure, step 128, and available credit headroom is determined as the total credit that will be extended minus the accumulated credit exposure. In step 128, the total current credit exposure is compared to the available credit headroom, and if the available credit headroom is exceeded, then the transaction is not allowed (step 130). </w:t>
        <w:tab/>
      </w:r>
    </w:p>
    <w:p>
      <w:pPr>
        <w:pStyle w:val="Normal"/>
        <w:tabs>
          <w:tab w:val="left" w:pos="720" w:leader="none"/>
        </w:tabs>
        <w:spacing w:lineRule="auto" w:line="480"/>
        <w:jc w:val="both"/>
        <w:rPr>
          <w:sz w:val="24"/>
        </w:rPr>
      </w:pPr>
      <w:r>
        <w:rPr>
          <w:sz w:val="24"/>
        </w:rPr>
        <w:tab/>
        <w:t>If there is available credit headroom, then the transaction is allowed and is recorded in a database in step 132. The customer's transaction history is updated with the new transaction in step 134, and the stack manager updates the quotes screen to reflect the next available deal (step 136). The customer's available headroom is updated to, reflect the completed transaction (step 138).</w:t>
      </w:r>
    </w:p>
    <w:p>
      <w:pPr>
        <w:pStyle w:val="Normal"/>
        <w:tabs>
          <w:tab w:val="left" w:pos="720" w:leader="none"/>
        </w:tabs>
        <w:spacing w:lineRule="auto" w:line="480"/>
        <w:jc w:val="both"/>
        <w:rPr>
          <w:sz w:val="24"/>
        </w:rPr>
      </w:pPr>
      <w:r>
        <w:rPr>
          <w:sz w:val="24"/>
        </w:rPr>
        <w:tab/>
        <w:t xml:space="preserve">Turning to Fig. 20, an overview of one possible configuration of hardware is illustrated, according to the present invention. Various customers or counterparties have internet access through internet services providers 142a,142b, and 142c. A firewall 144 provides protection for the trading party's intranet. A local director 146 balances internet traffic between web servers. </w:t>
        <w:tab/>
      </w:r>
    </w:p>
    <w:p>
      <w:pPr>
        <w:pStyle w:val="Normal"/>
        <w:tabs>
          <w:tab w:val="left" w:pos="720" w:leader="none"/>
        </w:tabs>
        <w:spacing w:lineRule="auto" w:line="480"/>
        <w:jc w:val="both"/>
        <w:rPr>
          <w:sz w:val="24"/>
        </w:rPr>
      </w:pPr>
      <w:r>
        <w:rPr>
          <w:sz w:val="24"/>
        </w:rPr>
        <w:tab/>
        <w:t>Hardware components for running the web components include web servers 148 and application servers 150. There may be a bank of real</w:t>
        <w:noBreakHyphen/>
        <w:t>time servers 148a and a bank of non</w:t>
        <w:noBreakHyphen/>
        <w:t>real</w:t>
        <w:noBreakHyphen/>
        <w:t>time servers 148b in web servers 148. Application servers 150 may include a bank of real</w:t>
        <w:noBreakHyphen/>
        <w:t>time servers 158, and a bank of non</w:t>
        <w:noBreakHyphen/>
        <w:t>real</w:t>
        <w:noBreakHyphen/>
        <w:t xml:space="preserve">time servers 150b. </w:t>
        <w:tab/>
      </w:r>
    </w:p>
    <w:p>
      <w:pPr>
        <w:pStyle w:val="Normal"/>
        <w:tabs>
          <w:tab w:val="left" w:pos="720" w:leader="none"/>
        </w:tabs>
        <w:spacing w:lineRule="auto" w:line="480"/>
        <w:jc w:val="both"/>
        <w:rPr>
          <w:sz w:val="24"/>
        </w:rPr>
      </w:pPr>
      <w:r>
        <w:rPr>
          <w:sz w:val="24"/>
        </w:rPr>
        <w:tab/>
        <w:t xml:space="preserve">Servers 148 and 150 are interfaced with a relational database management service 152, such as Oracle 8.1.5. Software products 154, which includes the stack manager software, the product manager software, and the foreign exchange manager software, are interfaced with the relational database 152. Product and data manager software 156 is also interfaced with the relational database 152 and allows for approval of new products and maintenance of existing products as well as information and data on customers and users. </w:t>
        <w:tab/>
      </w:r>
    </w:p>
    <w:p>
      <w:pPr>
        <w:pStyle w:val="Normal"/>
        <w:tabs>
          <w:tab w:val="left" w:pos="720" w:leader="none"/>
        </w:tabs>
        <w:spacing w:lineRule="auto" w:line="480"/>
        <w:jc w:val="both"/>
        <w:rPr>
          <w:sz w:val="24"/>
        </w:rPr>
      </w:pPr>
      <w:r>
        <w:rPr>
          <w:sz w:val="24"/>
        </w:rPr>
        <w:tab/>
        <w:t>The public internet site for external traders may contain two major components, a non-real-time interface and a real</w:t>
        <w:noBreakHyphen/>
        <w:t>time interface. The non</w:t>
        <w:noBreakHyphen/>
        <w:t>real</w:t>
        <w:noBreakHyphen/>
        <w:t>time interface for external traders may be primarily an HTTP/HTML application that is server</w:t>
        <w:noBreakHyphen/>
        <w:t>hosted and presented in a default but configurable language, based on a translation of the default English content. Some software may be used for navigation or imagery. The real</w:t>
        <w:noBreakHyphen/>
        <w:t>time interface will be launched from the non</w:t>
        <w:softHyphen/>
        <w:t>-real</w:t>
        <w:noBreakHyphen/>
        <w:t>time interface. It is a software application that will cache and execute from the client's PC, based on browser caching implementation and the user's amount of free memory. This application will provide the real</w:t>
        <w:noBreakHyphen/>
        <w:t>time market data and launch non</w:t>
        <w:noBreakHyphen/>
        <w:t>real</w:t>
        <w:noBreakHyphen/>
        <w:t>time interface screens for performing trades, viewing the agreements, etc.</w:t>
      </w:r>
    </w:p>
    <w:p>
      <w:pPr>
        <w:pStyle w:val="Normal"/>
        <w:tabs>
          <w:tab w:val="left" w:pos="720" w:leader="none"/>
        </w:tabs>
        <w:spacing w:lineRule="auto" w:line="480"/>
        <w:jc w:val="both"/>
        <w:rPr>
          <w:sz w:val="24"/>
        </w:rPr>
      </w:pPr>
      <w:r>
        <w:rPr>
          <w:sz w:val="24"/>
        </w:rPr>
        <w:tab/>
        <w:t>Internal users who will be critical to the day to day operation of this system have similar baseline requirements as the external traders, except that connectivity to the system should be at or above a T1 (1,054K) connection. Internal users have similar access to the public internet site as the external traders. A firewall is usually a collection of devices that in concert protect a network from hostile use. There is often a single (or dual for fault tolerance) computer that hosts firewall access software. This software provides logical, application</w:t>
        <w:noBreakHyphen/>
        <w:t>level monitoring of traffic across the network, as it performs the functions of a router. It is preferred that all users access the system from the same entry point to ensure that back</w:t>
        <w:noBreakHyphen/>
        <w:t xml:space="preserve">door access from the users inside the firewall does not create security issues that can be exploited in the event a web server is commandeered. The router is the internal access point for entry into the web server subnet. It filters all traffic that is not to the web server specifically and allows no traffic that is not directly from the web servers into the internal infrastructure. </w:t>
        <w:tab/>
      </w:r>
    </w:p>
    <w:p>
      <w:pPr>
        <w:pStyle w:val="Normal"/>
        <w:tabs>
          <w:tab w:val="left" w:pos="720" w:leader="none"/>
        </w:tabs>
        <w:spacing w:lineRule="auto" w:line="480"/>
        <w:jc w:val="both"/>
        <w:rPr>
          <w:sz w:val="24"/>
        </w:rPr>
      </w:pPr>
      <w:r>
        <w:rPr>
          <w:sz w:val="24"/>
        </w:rPr>
        <w:tab/>
        <w:t>Web server farms are needed to support distributed load and fail</w:t>
        <w:noBreakHyphen/>
        <w:t>over in order to provide high up time. A local director product is a router with advanced software installed that will provide single naming services to a pool of servers and balance the load between servers in the pool. One may have two pools, one for real</w:t>
        <w:noBreakHyphen/>
        <w:t>time access and one for non-real</w:t>
        <w:noBreakHyphen/>
        <w:t>time web services. The actual subnet that will host the public web servers is called the [DMZ, or De</w:t>
        <w:noBreakHyphen/>
        <w:t>Militarized Zone][where did this come from]. It is considered entrusted in that the internet community has direct visibility to the machine on this subnet and can exploit that fact to attempt hostile use of those machines. This may be a 100 meg ethernet segment with no non</w:t>
        <w:noBreakHyphen/>
        <w:t xml:space="preserve">web traffic collisions. </w:t>
      </w:r>
    </w:p>
    <w:p>
      <w:pPr>
        <w:pStyle w:val="Normal"/>
        <w:tabs>
          <w:tab w:val="left" w:pos="720" w:leader="none"/>
        </w:tabs>
        <w:spacing w:lineRule="auto" w:line="480"/>
        <w:jc w:val="both"/>
        <w:rPr>
          <w:sz w:val="24"/>
        </w:rPr>
      </w:pPr>
      <w:r>
        <w:rPr>
          <w:sz w:val="24"/>
        </w:rPr>
        <w:tab/>
        <w:t>There are two somewhat distinct web server pools that support the requirements for the external traders. These machines provide the main interface for the web site. They serve the non</w:t>
        <w:softHyphen/>
        <w:t>-real</w:t>
        <w:noBreakHyphen/>
        <w:t>time interface as defined above. The baseline system software configuration for these machines includes: Solaris 2.6, Netscape Enterprise 3.6, and WebLogic (clustering client and servlet engine). A baseline hardware configuration should include servers as needed, such as Sun UE</w:t>
        <w:noBreakHyphen/>
        <w:t>2 Servers, two 433Mhz CPUs, with 2 Gig of RAM and 6+ Gig of Disk. These servers can be load balanced by the local</w:t>
        <w:noBreakHyphen/>
        <w:t xml:space="preserve">director router. </w:t>
      </w:r>
    </w:p>
    <w:p>
      <w:pPr>
        <w:pStyle w:val="Normal"/>
        <w:tabs>
          <w:tab w:val="left" w:pos="720" w:leader="none"/>
        </w:tabs>
        <w:spacing w:lineRule="auto" w:line="480"/>
        <w:jc w:val="both"/>
        <w:rPr>
          <w:sz w:val="24"/>
        </w:rPr>
      </w:pPr>
      <w:r>
        <w:rPr>
          <w:sz w:val="24"/>
        </w:rPr>
        <w:tab/>
        <w:t>Real</w:t>
        <w:noBreakHyphen/>
        <w:t>time access server machines provide the interface into the real</w:t>
        <w:noBreakHyphen/>
        <w:t>time trading application. They can be accessed via servlets, but done internally to the real</w:t>
        <w:noBreakHyphen/>
        <w:t>time interface component running on the browser and are therefore not a public interface. The baseline system software configuration for these machines may include Solaris 2.6 and WebLogic (clustering client and servlet engine). A baseline hardware configuration may include Sun UE</w:t>
        <w:noBreakHyphen/>
        <w:t>2 Servers, two 433Mhz CPUs, with 2 Gig of RAM and 6+ Gig of Disk. These servers can also be load balanced by the local</w:t>
        <w:noBreakHyphen/>
        <w:t>director router.</w:t>
      </w:r>
    </w:p>
    <w:p>
      <w:pPr>
        <w:pStyle w:val="Normal"/>
        <w:tabs>
          <w:tab w:val="left" w:pos="720" w:leader="none"/>
        </w:tabs>
        <w:spacing w:lineRule="auto" w:line="480"/>
        <w:jc w:val="both"/>
        <w:rPr>
          <w:sz w:val="24"/>
        </w:rPr>
      </w:pPr>
      <w:r>
        <w:rPr>
          <w:sz w:val="24"/>
        </w:rPr>
        <w:t xml:space="preserve"> </w:t>
      </w:r>
      <w:r>
        <w:rPr>
          <w:sz w:val="24"/>
        </w:rPr>
        <w:tab/>
        <w:t>A guarded network (trusted application server) includes a non</w:t>
        <w:noBreakHyphen/>
        <w:t>real</w:t>
        <w:noBreakHyphen/>
        <w:t>time and a real</w:t>
        <w:noBreakHyphen/>
        <w:t>time application server. There are again two somewhat distinct application server pools that support the requirements for the public web servers. These servers are said to be `trusted' because they are not visible or addressable directly from any subnet other than the DMZ; thus they are dual</w:t>
        <w:noBreakHyphen/>
        <w:t>NIC configured (as are the DMZ servers). The non</w:t>
        <w:noBreakHyphen/>
        <w:t>real</w:t>
        <w:noBreakHyphen/>
        <w:t>time application Servers provide the business logic and database access required to perform all site functions except the real</w:t>
        <w:noBreakHyphen/>
        <w:t xml:space="preserve">time quote engine. </w:t>
      </w:r>
    </w:p>
    <w:p>
      <w:pPr>
        <w:pStyle w:val="Normal"/>
        <w:tabs>
          <w:tab w:val="left" w:pos="720" w:leader="none"/>
        </w:tabs>
        <w:spacing w:lineRule="auto" w:line="480"/>
        <w:jc w:val="both"/>
        <w:rPr>
          <w:sz w:val="24"/>
        </w:rPr>
      </w:pPr>
      <w:r>
        <w:rPr>
          <w:sz w:val="24"/>
        </w:rPr>
      </w:r>
    </w:p>
    <w:p>
      <w:pPr>
        <w:pStyle w:val="Normal"/>
        <w:tabs>
          <w:tab w:val="left" w:pos="720" w:leader="none"/>
        </w:tabs>
        <w:spacing w:lineRule="auto" w:line="480"/>
        <w:jc w:val="both"/>
        <w:rPr>
          <w:sz w:val="24"/>
        </w:rPr>
      </w:pPr>
      <w:r>
        <w:rPr>
          <w:sz w:val="24"/>
        </w:rPr>
        <w:t>The baseline software configuration may include Solaris 2.6 and WebLogic (clustering server engine, Oracle drivers, etc.). A baseline hardware configuration may include Sun UE</w:t>
        <w:noBreakHyphen/>
        <w:t>2 Servers, two 433Mhz CPUs, with 2 gig of RAM and 6+ gig of disk.</w:t>
      </w:r>
    </w:p>
    <w:p>
      <w:pPr>
        <w:pStyle w:val="Normal"/>
        <w:tabs>
          <w:tab w:val="left" w:pos="720" w:leader="none"/>
        </w:tabs>
        <w:spacing w:lineRule="auto" w:line="480"/>
        <w:jc w:val="both"/>
        <w:rPr>
          <w:sz w:val="24"/>
        </w:rPr>
      </w:pPr>
      <w:r>
        <w:rPr>
          <w:sz w:val="24"/>
        </w:rPr>
        <w:t xml:space="preserve"> </w:t>
      </w:r>
      <w:r>
        <w:rPr>
          <w:sz w:val="24"/>
        </w:rPr>
        <w:tab/>
        <w:t>The real</w:t>
        <w:noBreakHyphen/>
        <w:t>time application servers are an additional cluster of machines dedicated to providing functionality of the real</w:t>
        <w:noBreakHyphen/>
        <w:t xml:space="preserve">time quote engine. The baseline software configuration may include Solaris 2.6 and WebLogic (clustering server engine, Oracle drivers, etc.). A baseline hardware configuration may include Sun E3000 Servers with 4 300+Mhz CPUs (best available) with 4 Gig of RAM and 9+ Gig of Disk. </w:t>
        <w:tab/>
      </w:r>
    </w:p>
    <w:p>
      <w:pPr>
        <w:pStyle w:val="Normal"/>
        <w:tabs>
          <w:tab w:val="left" w:pos="720" w:leader="none"/>
        </w:tabs>
        <w:spacing w:lineRule="auto" w:line="480"/>
        <w:ind w:firstLine="540" w:end="0"/>
        <w:jc w:val="both"/>
        <w:rPr>
          <w:sz w:val="24"/>
        </w:rPr>
      </w:pPr>
      <w:r>
        <w:rPr>
          <w:sz w:val="24"/>
        </w:rPr>
        <w:t>Fast, efficient access from the application servers to the database server is desirable, and a private subnet may be created that is 100 Meg Ethernet or possibly an even higher bandwidth with reduced latency technology that directly connects the application servers to the database server. A database server should be included and may run Oracle 8 as the RDBMS platform. Each application server as specified above can handle about 1,000 users. One web/access server can handle about 3,000 users.</w:t>
      </w:r>
    </w:p>
    <w:p>
      <w:pPr>
        <w:pStyle w:val="OmniPage12"/>
        <w:tabs>
          <w:tab w:val="left" w:pos="720" w:leader="none"/>
        </w:tabs>
        <w:spacing w:lineRule="auto" w:line="480"/>
        <w:ind w:firstLine="180" w:end="0"/>
        <w:jc w:val="both"/>
        <w:rPr>
          <w:sz w:val="24"/>
        </w:rPr>
      </w:pPr>
      <w:r>
        <w:rPr>
          <w:sz w:val="24"/>
        </w:rPr>
        <w:t xml:space="preserve">ILLUSTRATIVE EXAMPLE </w:t>
        <w:noBreakHyphen/>
        <w:noBreakHyphen/>
        <w:t xml:space="preserve"> CLICKPAPER.COM </w:t>
        <w:tab/>
      </w:r>
    </w:p>
    <w:p>
      <w:pPr>
        <w:pStyle w:val="OmniPage12"/>
        <w:tabs>
          <w:tab w:val="left" w:pos="720" w:leader="none"/>
        </w:tabs>
        <w:spacing w:lineRule="auto" w:line="480"/>
        <w:ind w:firstLine="720" w:end="0"/>
        <w:jc w:val="both"/>
        <w:rPr>
          <w:sz w:val="24"/>
        </w:rPr>
      </w:pPr>
      <w:r>
        <w:rPr>
          <w:sz w:val="24"/>
        </w:rPr>
        <w:t>To illustrate how the present invention is used, an application called Clickpaper.com is described below and in Figs. 21</w:t>
        <w:noBreakHyphen/>
        <w:t>24. Clickpaper.com is a web</w:t>
        <w:noBreakHyphen/>
        <w:t>based trading system for the pulp and paper industry. Clickpaper.com is a website and trading system created according to the present invention by Clickpaper.com, L.L.C., which is owned by Enron Net Works L.L.C, which is owned by Enron Corp. ("Enron"). Clickpaper.com administers prices on a true, online trading floor where a customer can always buy from Enron and always sell to Enron on a real</w:t>
        <w:noBreakHyphen/>
        <w:t>time, commission</w:t>
        <w:noBreakHyphen/>
        <w:t>free</w:t>
      </w:r>
    </w:p>
    <w:p>
      <w:pPr>
        <w:pStyle w:val="OmniPage13"/>
        <w:tabs>
          <w:tab w:val="left" w:pos="720" w:leader="none"/>
        </w:tabs>
        <w:spacing w:lineRule="auto" w:line="480"/>
        <w:jc w:val="both"/>
        <w:rPr>
          <w:sz w:val="24"/>
        </w:rPr>
      </w:pPr>
      <w:r>
        <w:rPr>
          <w:sz w:val="24"/>
        </w:rPr>
        <w:t xml:space="preserve">basis. </w:t>
      </w:r>
    </w:p>
    <w:p>
      <w:pPr>
        <w:pStyle w:val="OmniPage13"/>
        <w:tabs>
          <w:tab w:val="left" w:pos="720" w:leader="none"/>
        </w:tabs>
        <w:spacing w:lineRule="auto" w:line="480"/>
        <w:jc w:val="both"/>
        <w:rPr/>
      </w:pPr>
      <w:r>
        <w:rPr>
          <w:sz w:val="24"/>
        </w:rPr>
        <w:tab/>
        <w:t xml:space="preserve">Figs. 21 A and 21 B, 22 and 23 illustrate displays </w:t>
      </w:r>
      <w:r>
        <w:rPr>
          <w:bCs/>
          <w:sz w:val="24"/>
        </w:rPr>
        <w:t>that</w:t>
      </w:r>
      <w:r>
        <w:rPr>
          <w:sz w:val="24"/>
        </w:rPr>
        <w:t xml:space="preserve"> a customer might review on the Clickpaper.com website to learn more about buying and selling on the Clickpaper.com website. Clickpaper.com is a secure website that requires registration, a password for entry, and a credit evaluation to transact. </w:t>
        <w:tab/>
      </w:r>
    </w:p>
    <w:p>
      <w:pPr>
        <w:pStyle w:val="OmniPage13"/>
        <w:tabs>
          <w:tab w:val="left" w:pos="720" w:leader="none"/>
        </w:tabs>
        <w:spacing w:lineRule="auto" w:line="480"/>
        <w:jc w:val="both"/>
        <w:rPr>
          <w:sz w:val="24"/>
        </w:rPr>
      </w:pPr>
      <w:r>
        <w:rPr>
          <w:sz w:val="24"/>
        </w:rPr>
        <w:tab/>
        <w:t>Figs. 21 A and 21 B describe Clickpaper Trade, which provides an online trading site for pulp, paper, and wood products. In Clickpaper Trade a customer cad always buy from Enron and can always sell to Enron on a real</w:t>
        <w:noBreakHyphen/>
        <w:t>time, commission</w:t>
        <w:noBreakHyphen/>
        <w:t xml:space="preserve">free basis at the click of a mouse. Price, volume </w:t>
      </w:r>
    </w:p>
    <w:p>
      <w:pPr>
        <w:pStyle w:val="Normal"/>
        <w:tabs>
          <w:tab w:val="left" w:pos="720" w:leader="none"/>
        </w:tabs>
        <w:spacing w:lineRule="auto" w:line="480"/>
        <w:ind w:firstLine="540" w:end="0"/>
        <w:jc w:val="both"/>
        <w:rPr>
          <w:sz w:val="24"/>
        </w:rPr>
      </w:pPr>
      <w:r>
        <w:rPr>
          <w:sz w:val="24"/>
        </w:rPr>
      </w:r>
    </w:p>
    <w:sectPr>
      <w:headerReference w:type="default" r:id="rId2"/>
      <w:type w:val="nextPage"/>
      <w:pgSz w:w="12240" w:h="15840"/>
      <w:pgMar w:left="1440" w:right="1456" w:gutter="0" w:header="72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Lucida Console">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Docket No. ENR100/4-16</w:t>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6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v:textbox>
              <w10:wrap type="square"/>
            </v:rect>
          </w:pict>
        </mc:Fallback>
      </mc:AlternateContent>
    </w:r>
  </w:p>
  <w:p>
    <w:pPr>
      <w:pStyle w:val="Header"/>
      <w:jc w:val="end"/>
      <w:rPr/>
    </w:pPr>
    <w:r>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ind w:hanging="0" w:start="900" w:end="200"/>
      <w:jc w:val="center"/>
      <w:outlineLvl w:val="0"/>
    </w:pPr>
    <w:rPr>
      <w:bCs/>
      <w:sz w:val="24"/>
    </w:rPr>
  </w:style>
  <w:style w:type="paragraph" w:styleId="Heading2">
    <w:name w:val="heading 2"/>
    <w:basedOn w:val="Normal"/>
    <w:next w:val="Normal"/>
    <w:qFormat/>
    <w:pPr>
      <w:keepNext w:val="true"/>
      <w:numPr>
        <w:ilvl w:val="1"/>
        <w:numId w:val="1"/>
      </w:numPr>
      <w:spacing w:lineRule="auto" w:line="480"/>
      <w:ind w:hanging="0" w:start="900" w:end="200"/>
      <w:jc w:val="both"/>
      <w:outlineLvl w:val="1"/>
    </w:pPr>
    <w:rPr>
      <w:sz w:val="24"/>
    </w:rPr>
  </w:style>
  <w:style w:type="paragraph" w:styleId="Heading3">
    <w:name w:val="heading 3"/>
    <w:basedOn w:val="Normal"/>
    <w:next w:val="Normal"/>
    <w:qFormat/>
    <w:pPr>
      <w:keepNext w:val="true"/>
      <w:numPr>
        <w:ilvl w:val="2"/>
        <w:numId w:val="1"/>
      </w:numPr>
      <w:spacing w:lineRule="auto" w:line="480"/>
      <w:ind w:hanging="0" w:start="0" w:end="200"/>
      <w:jc w:val="center"/>
      <w:outlineLvl w:val="2"/>
    </w:pPr>
    <w:rPr>
      <w:sz w:val="24"/>
    </w:rPr>
  </w:style>
  <w:style w:type="paragraph" w:styleId="Heading4">
    <w:name w:val="heading 4"/>
    <w:basedOn w:val="Normal"/>
    <w:next w:val="Normal"/>
    <w:qFormat/>
    <w:pPr>
      <w:keepNext w:val="true"/>
      <w:numPr>
        <w:ilvl w:val="3"/>
        <w:numId w:val="1"/>
      </w:numPr>
      <w:spacing w:lineRule="auto" w:line="480"/>
      <w:ind w:hanging="0" w:start="0" w:end="200"/>
      <w:jc w:val="center"/>
      <w:outlineLvl w:val="3"/>
    </w:pPr>
    <w:rPr>
      <w:b/>
      <w:bCs/>
      <w:sz w:val="24"/>
    </w:rPr>
  </w:style>
  <w:style w:type="paragraph" w:styleId="Heading5">
    <w:name w:val="heading 5"/>
    <w:basedOn w:val="Normal"/>
    <w:next w:val="Normal"/>
    <w:qFormat/>
    <w:pPr>
      <w:keepNext w:val="true"/>
      <w:keepLines/>
      <w:numPr>
        <w:ilvl w:val="4"/>
        <w:numId w:val="1"/>
      </w:numPr>
      <w:spacing w:lineRule="auto" w:line="480"/>
      <w:ind w:hanging="0" w:start="0" w:end="202"/>
      <w:jc w:val="center"/>
      <w:outlineLvl w:val="4"/>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OmniPage7">
    <w:name w:val="OmniPage #7"/>
    <w:basedOn w:val="Normal"/>
    <w:qFormat/>
    <w:pPr/>
    <w:rPr/>
  </w:style>
  <w:style w:type="paragraph" w:styleId="OmniPage8">
    <w:name w:val="OmniPage #8"/>
    <w:basedOn w:val="Normal"/>
    <w:qFormat/>
    <w:pPr/>
    <w:rPr/>
  </w:style>
  <w:style w:type="paragraph" w:styleId="OmniPage9">
    <w:name w:val="OmniPage #9"/>
    <w:basedOn w:val="Normal"/>
    <w:qFormat/>
    <w:pPr/>
    <w:rPr/>
  </w:style>
  <w:style w:type="paragraph" w:styleId="OmniPage10">
    <w:name w:val="OmniPage #10"/>
    <w:basedOn w:val="Normal"/>
    <w:qFormat/>
    <w:pPr/>
    <w:rPr/>
  </w:style>
  <w:style w:type="paragraph" w:styleId="OmniPage11">
    <w:name w:val="OmniPage #11"/>
    <w:basedOn w:val="Normal"/>
    <w:qFormat/>
    <w:pPr/>
    <w:rPr/>
  </w:style>
  <w:style w:type="paragraph" w:styleId="OmniPage12">
    <w:name w:val="OmniPage #12"/>
    <w:basedOn w:val="Normal"/>
    <w:qFormat/>
    <w:pPr/>
    <w:rPr/>
  </w:style>
  <w:style w:type="paragraph" w:styleId="OmniPage13">
    <w:name w:val="OmniPage #13"/>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2001-04-20T04:37:00Z</dcterms:created>
  <dc:creator>tmillig</dc:creator>
  <dc:description/>
  <dc:language>en-CA</dc:language>
  <cp:lastModifiedBy>Travis McCullough</cp:lastModifiedBy>
  <cp:lastPrinted>2001-04-20T02:13:00Z</cp:lastPrinted>
  <dcterms:modified xsi:type="dcterms:W3CDTF">2001-04-20T05:07:00Z</dcterms:modified>
  <cp:revision>4</cp:revision>
  <dc:subject/>
  <dc:title>1</dc:title>
</cp:coreProperties>
</file>