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r>
        <w:rPr>
          <w:b/>
          <w:bCs/>
          <w:color w:val="000000"/>
          <w:u w:val="single"/>
        </w:rPr>
        <w:t>BLM/USFS fact sheet</w:t>
      </w:r>
    </w:p>
    <w:p>
      <w:pPr>
        <w:pStyle w:val="Normal"/>
        <w:spacing w:lineRule="atLeast" w:line="240"/>
        <w:jc w:val="center"/>
        <w:rPr>
          <w:b/>
          <w:bCs/>
          <w:color w:val="000000"/>
          <w:u w:val="single"/>
        </w:rPr>
      </w:pPr>
      <w:r>
        <w:rPr>
          <w:b/>
          <w:bCs/>
          <w:color w:val="000000"/>
          <w:u w:val="single"/>
        </w:rPr>
        <w:t>Interior Agencies Seek to Change Federal Lands Right-of-Way Fee Schedules</w:t>
      </w:r>
    </w:p>
    <w:p>
      <w:pPr>
        <w:pStyle w:val="Normal"/>
        <w:spacing w:lineRule="atLeast" w:line="240"/>
        <w:jc w:val="both"/>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r>
    </w:p>
    <w:p>
      <w:pPr>
        <w:pStyle w:val="Normal"/>
        <w:spacing w:lineRule="atLeast" w:line="240"/>
        <w:jc w:val="both"/>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t>Background</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The 1976 Federal Land Management and Policy Act (FLPMA) grants land management agencies - the Departments of Interior (BLM) and Agriculture (USFS) - the right to charge "fair market value" for pipelines, transmission lines, and communications infrastructure rights-of-way crossing federal lands.  However FLPMA does not define fair market value.</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The 1996 Telecommunications Act resulted in a boom in fiber optic cable building across the country, including federal lands and forests</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BLM and USFS cried fowl, and a Congressional inquiry led to a GAO report that criticized the Forest Service for not capturing sufficient funds for fiber optic rights-of-way, based entirely on comparable fees paid to private land owners and municipalities</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In late 1999, BLM attempted to implement a new policy in New Mexico; in October 1999 USFS charged new fees on an Enron Broadband Services fiber crossing Mt. Hood National Forest</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The new policies seek to circumvent open processes because they are "new interpretations" of fair market value rather than new regulations</w:t>
      </w:r>
    </w:p>
    <w:p>
      <w:pPr>
        <w:pStyle w:val="Normal"/>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p>
      <w:pPr>
        <w:pStyle w:val="Normal"/>
        <w:spacing w:lineRule="atLeast" w:line="240"/>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t>Proposals</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The BLM tabled its first proposal, "fiber rent", which a) annualized rights-of-way fees, and b) charged per individual fibers in a cable, rather than for the cable itself</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A Congressional and industry uproar caused BLM to retract this proposal, but almost immediately it issued a second proposal, this time agreeing to an open process including Congressional oversight and industry participation.  The new proposal, however, charges companies based on groups of fiber leased or sold to customers.  Most damaging, a proposed "interim policy" that would be put in place during the process includes a retroactivity clause</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The Forest Service has agreed to wait for the BLM to complete its investigation, but has also introduced an interim policy which mandates that all rights-of-way be determined by individual assessments rather than accepted fee schedules</w:t>
      </w:r>
    </w:p>
    <w:p>
      <w:pPr>
        <w:pStyle w:val="Normal"/>
        <w:spacing w:lineRule="atLeast" w:line="240"/>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r>
    </w:p>
    <w:p>
      <w:pPr>
        <w:pStyle w:val="Normal"/>
        <w:spacing w:lineRule="atLeast" w:line="240"/>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t>Issues for Enron GPG</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In a meeting in Washington, BLM staff admitted to Enron that while the current policies address fiber optics, changes would apply across the board - to pipelines, electric transmission systems, canals, etc.</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David Sinclair has estimated that GPG has over 650 miles of BLM and USFS pipelines</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 xml:space="preserve">The precedent, of charging rights-of-way based on </w:t>
      </w:r>
      <w:r>
        <w:rPr>
          <w:rFonts w:eastAsia="Tms Rmn;Times New Roman" w:cs="Tms Rmn;Times New Roman" w:ascii="Tms Rmn;Times New Roman" w:hAnsi="Tms Rmn;Times New Roman"/>
          <w:b/>
          <w:bCs/>
          <w:color w:val="000000"/>
        </w:rPr>
        <w:t>value of commerce</w:t>
      </w:r>
      <w:r>
        <w:rPr>
          <w:rFonts w:eastAsia="Tms Rmn;Times New Roman" w:cs="Tms Rmn;Times New Roman" w:ascii="Tms Rmn;Times New Roman" w:hAnsi="Tms Rmn;Times New Roman"/>
          <w:color w:val="000000"/>
        </w:rPr>
        <w:t xml:space="preserve"> rather than </w:t>
      </w:r>
      <w:r>
        <w:rPr>
          <w:rFonts w:eastAsia="Tms Rmn;Times New Roman" w:cs="Tms Rmn;Times New Roman" w:ascii="Tms Rmn;Times New Roman" w:hAnsi="Tms Rmn;Times New Roman"/>
          <w:b/>
          <w:bCs/>
          <w:color w:val="000000"/>
        </w:rPr>
        <w:t>the impact on the land</w:t>
      </w:r>
      <w:r>
        <w:rPr>
          <w:rFonts w:eastAsia="Tms Rmn;Times New Roman" w:cs="Tms Rmn;Times New Roman" w:ascii="Tms Rmn;Times New Roman" w:hAnsi="Tms Rmn;Times New Roman"/>
          <w:color w:val="000000"/>
        </w:rPr>
        <w:t xml:space="preserve"> is dangerous: states, counties, and municipalities could follow suit</w:t>
      </w:r>
    </w:p>
    <w:p>
      <w:pPr>
        <w:pStyle w:val="Normal"/>
        <w:spacing w:lineRule="atLeast" w:line="240"/>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p>
      <w:pPr>
        <w:pStyle w:val="Normal"/>
        <w:spacing w:lineRule="atLeast" w:line="240"/>
        <w:rPr>
          <w:rFonts w:ascii="Tms Rmn;Times New Roman" w:hAnsi="Tms Rmn;Times New Roman" w:eastAsia="Tms Rmn;Times New Roman" w:cs="Tms Rmn;Times New Roman"/>
          <w:b/>
          <w:bCs/>
          <w:color w:val="000000"/>
          <w:u w:val="single"/>
        </w:rPr>
      </w:pPr>
      <w:r>
        <w:rPr>
          <w:rFonts w:eastAsia="Tms Rmn;Times New Roman" w:cs="Tms Rmn;Times New Roman" w:ascii="Tms Rmn;Times New Roman" w:hAnsi="Tms Rmn;Times New Roman"/>
          <w:b/>
          <w:bCs/>
          <w:color w:val="000000"/>
          <w:u w:val="single"/>
        </w:rPr>
        <w:t>Enron strategy</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Enron Broadband Services and Enron’s Federal Government Affairs office are introducing legislation to freeze BLM and USFS policies in place until such time that a fair and open process can be introduced to examine fee schedules.</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 xml:space="preserve">Next year, a process will likely be launched in Congress to amend FLPMA </w:t>
      </w:r>
    </w:p>
    <w:p>
      <w:pPr>
        <w:pStyle w:val="Normal"/>
        <w:spacing w:lineRule="atLeast" w:line="240"/>
        <w:rPr/>
      </w:pPr>
      <w:r>
        <w:rPr>
          <w:rFonts w:eastAsia="Symbol" w:cs="Symbol" w:ascii="Symbol" w:hAnsi="Symbol"/>
          <w:color w:val="000000"/>
        </w:rPr>
        <w:sym w:font="Symbol" w:char="f0b7"/>
        <w:sym w:font="Symbol" w:char="f020"/>
      </w:r>
      <w:r>
        <w:rPr>
          <w:rFonts w:eastAsia="Tms Rmn;Times New Roman" w:cs="Tms Rmn;Times New Roman" w:ascii="Tms Rmn;Times New Roman" w:hAnsi="Tms Rmn;Times New Roman"/>
          <w:color w:val="000000"/>
        </w:rPr>
        <w:t>Bottom line: fee schedules for fiber optics will likely change in the next two years.  Unknown impact on pipelines.</w:t>
      </w:r>
    </w:p>
    <w:p>
      <w:pPr>
        <w:pStyle w:val="Normal"/>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Symbol">
    <w:charset w:val="0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2000-07-19T13:47:00Z</dcterms:created>
  <dc:creator>scorman</dc:creator>
  <dc:description/>
  <dc:language>en-CA</dc:language>
  <cp:lastModifiedBy>scorman</cp:lastModifiedBy>
  <cp:lastPrinted>2000-07-19T11:18:00Z</cp:lastPrinted>
  <dcterms:modified xsi:type="dcterms:W3CDTF">2000-07-19T14:31:00Z</dcterms:modified>
  <cp:revision>1</cp:revision>
  <dc:subject/>
  <dc:title>BLM/USFS fact sheet</dc:title>
</cp:coreProperties>
</file>