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1"/>
        <w:bidi w:val="0"/>
        <w:rPr>
          <w:rFonts w:ascii="Times New Roman" w:hAnsi="Times New Roman"/>
        </w:rPr>
      </w:pPr>
      <w:r>
        <w:rPr/>
        <w:t>Schedule 4.1(g)</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VIOLATIONS OR BREACHES</w:t>
      </w:r>
    </w:p>
    <w:p>
      <w:pPr>
        <w:pStyle w:val="bodytext1"/>
        <w:bidi w:val="0"/>
        <w:jc w:val="start"/>
        <w:rPr>
          <w:rFonts w:ascii="Times New Roman" w:hAnsi="Times New Roman"/>
        </w:rPr>
      </w:pPr>
      <w:r>
        <w:rPr/>
        <w:t>Brownsville Power I, L.L.C.</w:t>
      </w:r>
      <w:bookmarkStart w:id="0" w:name="DocXparanum"/>
    </w:p>
    <w:p>
      <w:pPr>
        <w:pStyle w:val="bodytext1"/>
        <w:bidi w:val="0"/>
        <w:jc w:val="start"/>
        <w:rPr>
          <w:rFonts w:ascii="Times New Roman" w:hAnsi="Times New Roman"/>
        </w:rPr>
      </w:pPr>
      <w:r>
        <w:rPr/>
      </w:r>
    </w:p>
    <w:p>
      <w:pPr>
        <w:pStyle w:val="Normal"/>
        <w:bidi w:val="0"/>
        <w:ind w:hanging="720" w:start="720" w:end="0"/>
        <w:jc w:val="both"/>
        <w:rPr>
          <w:rStyle w:val="ParaNum"/>
          <w:b/>
          <w:u w:val="none"/>
        </w:rPr>
      </w:pPr>
      <w:bookmarkEnd w:id="0"/>
      <w:r>
        <w:rPr>
          <w:rStyle w:val="ParaNum"/>
          <w:u w:val="none"/>
          <w:lang w:val="en-US" w:eastAsia="en-US"/>
        </w:rPr>
        <w:t>1.</w:t>
        <w:tab/>
      </w:r>
      <w:r>
        <w:rPr/>
        <w:t>Violations of antitrust or other Laws which would not occur but for the fact that Buyer is a party to the Purchase and Sale Agreement.</w:t>
      </w:r>
    </w:p>
    <w:p>
      <w:pPr>
        <w:pStyle w:val="Title2"/>
        <w:bidi w:val="0"/>
        <w:spacing w:before="0" w:after="0"/>
        <w:jc w:val="start"/>
        <w:rPr>
          <w:rStyle w:val="ParaNum"/>
          <w:rFonts w:ascii="Times New Roman" w:hAnsi="Times New Roman"/>
          <w:b w:val="false"/>
          <w:u w:val="none"/>
        </w:rPr>
      </w:pPr>
      <w:r>
        <w:rPr>
          <w:b w:val="false"/>
          <w:u w:val="none"/>
        </w:rPr>
      </w:r>
    </w:p>
    <w:p>
      <w:pPr>
        <w:pStyle w:val="Title2"/>
        <w:bidi w:val="0"/>
        <w:spacing w:before="0" w:after="0"/>
        <w:ind w:hanging="720" w:start="720" w:end="0"/>
        <w:jc w:val="start"/>
        <w:rPr>
          <w:rStyle w:val="ParaNum"/>
          <w:rFonts w:ascii="Times New Roman" w:hAnsi="Times New Roman"/>
          <w:b w:val="false"/>
          <w:u w:val="none"/>
        </w:rPr>
      </w:pPr>
      <w:r>
        <w:rPr>
          <w:rStyle w:val="ParaNum"/>
          <w:b w:val="false"/>
          <w:u w:val="none"/>
          <w:lang w:val="en-US" w:eastAsia="en-US"/>
        </w:rPr>
        <w:t>2.</w:t>
        <w:tab/>
      </w:r>
      <w:r>
        <w:rPr>
          <w:rStyle w:val="ParaNum"/>
          <w:b w:val="false"/>
          <w:i/>
          <w:u w:val="none"/>
          <w:lang w:val="en-US" w:eastAsia="en-US"/>
        </w:rPr>
        <w:t>See</w:t>
      </w:r>
      <w:r>
        <w:rPr>
          <w:rStyle w:val="ParaNum"/>
          <w:b w:val="false"/>
          <w:u w:val="none"/>
          <w:lang w:val="en-US" w:eastAsia="en-US"/>
        </w:rPr>
        <w:t xml:space="preserve"> matters described in </w:t>
      </w:r>
      <w:r>
        <w:rPr>
          <w:rStyle w:val="ParaNum"/>
          <w:b w:val="false"/>
          <w:u w:val="single"/>
          <w:lang w:val="en-US" w:eastAsia="en-US"/>
        </w:rPr>
        <w:t>Schedule 4.1(j)</w:t>
      </w:r>
      <w:r>
        <w:rPr>
          <w:rStyle w:val="ParaNum"/>
          <w:b w:val="false"/>
          <w:u w:val="none"/>
          <w:lang w:val="en-US" w:eastAsia="en-US"/>
        </w:rPr>
        <w:t xml:space="preserve">.  </w:t>
      </w:r>
      <w:r>
        <w:br w:type="page"/>
      </w:r>
    </w:p>
    <w:p>
      <w:pPr>
        <w:pStyle w:val="Title2"/>
        <w:bidi w:val="0"/>
        <w:spacing w:before="0" w:after="0"/>
        <w:rPr>
          <w:rFonts w:ascii="Times New Roman" w:hAnsi="Times New Roman"/>
        </w:rPr>
      </w:pPr>
      <w:r>
        <w:rPr/>
        <w:t>Schedule 4.1(h)</w:t>
      </w:r>
    </w:p>
    <w:p>
      <w:pPr>
        <w:pStyle w:val="Title2"/>
        <w:bidi w:val="0"/>
        <w:spacing w:before="0" w:after="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CONSENTS</w:t>
      </w:r>
    </w:p>
    <w:p>
      <w:pPr>
        <w:pStyle w:val="BodyText"/>
        <w:bidi w:val="0"/>
        <w:rPr>
          <w:rFonts w:ascii="Times New Roman" w:hAnsi="Times New Roman"/>
          <w:b/>
          <w:u w:val="single"/>
        </w:rPr>
      </w:pPr>
      <w:r>
        <w:rPr>
          <w:b/>
          <w:u w:val="single"/>
        </w:rPr>
        <w:t>Brownsville Power I, L.L.C.</w:t>
      </w:r>
    </w:p>
    <w:p>
      <w:pPr>
        <w:pStyle w:val="BodyText"/>
        <w:bidi w:val="0"/>
        <w:rPr>
          <w:rFonts w:ascii="Times New Roman" w:hAnsi="Times New Roman"/>
          <w:b/>
          <w:u w:val="single"/>
        </w:rPr>
      </w:pPr>
      <w:r>
        <w:rPr>
          <w:b/>
          <w:u w:val="single"/>
        </w:rPr>
      </w:r>
    </w:p>
    <w:p>
      <w:pPr>
        <w:pStyle w:val="Heading1"/>
        <w:numPr>
          <w:ilvl w:val="0"/>
          <w:numId w:val="0"/>
        </w:numPr>
        <w:bidi w:val="0"/>
        <w:ind w:hanging="720" w:start="720"/>
        <w:outlineLvl w:val="0"/>
        <w:rPr>
          <w:rFonts w:ascii="Times New Roman" w:hAnsi="Times New Roman"/>
          <w:b/>
        </w:rPr>
      </w:pPr>
      <w:r>
        <w:rPr/>
        <w:t>1.</w:t>
        <w:tab/>
        <w:t>Air Permit No. 950748F from Tennessee Department of Environment and Conservation (“TDEC”) issued October 5, 1998, as modified and amended.  A letter application, accompanied by the Buyer’s environmental compliance history and a written agreement for the date of transfer of responsibility, must be submitted to TDEC prior to the closing of the sale under the Purchase and Sale Agreement.  Agency approval, which is ministerial in nature, is required to issue within sixty days after submission.</w:t>
      </w:r>
      <w:r>
        <w:br w:type="page"/>
      </w:r>
    </w:p>
    <w:p>
      <w:pPr>
        <w:pStyle w:val="Title1"/>
        <w:bidi w:val="0"/>
        <w:rPr>
          <w:rFonts w:ascii="Times New Roman" w:hAnsi="Times New Roman"/>
        </w:rPr>
      </w:pPr>
      <w:r>
        <w:rPr/>
        <w:t>Schedule 4.1(i)</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ACTIONS</w:t>
      </w:r>
    </w:p>
    <w:p>
      <w:pPr>
        <w:pStyle w:val="BodyText"/>
        <w:bidi w:val="0"/>
        <w:rPr>
          <w:rFonts w:ascii="Times New Roman" w:hAnsi="Times New Roman"/>
          <w:b/>
          <w:u w:val="single"/>
        </w:rPr>
      </w:pPr>
      <w:r>
        <w:rPr>
          <w:b/>
          <w:u w:val="single"/>
        </w:rPr>
        <w:t>Brownsville Power I, L.L.C.</w:t>
      </w:r>
    </w:p>
    <w:p>
      <w:pPr>
        <w:pStyle w:val="BodyText"/>
        <w:bidi w:val="0"/>
        <w:rPr>
          <w:rFonts w:ascii="Times New Roman" w:hAnsi="Times New Roman"/>
          <w:b/>
          <w:u w:val="single"/>
        </w:rPr>
      </w:pPr>
      <w:r>
        <w:rPr>
          <w:b/>
          <w:u w:val="single"/>
        </w:rPr>
      </w:r>
    </w:p>
    <w:p>
      <w:pPr>
        <w:pStyle w:val="Heading1"/>
        <w:numPr>
          <w:ilvl w:val="0"/>
          <w:numId w:val="0"/>
        </w:numPr>
        <w:bidi w:val="0"/>
        <w:ind w:hanging="720" w:start="720"/>
        <w:outlineLvl w:val="0"/>
        <w:rPr>
          <w:rFonts w:ascii="Times New Roman" w:hAnsi="Times New Roman"/>
        </w:rPr>
      </w:pPr>
      <w:r>
        <w:rPr/>
        <w:t>1.</w:t>
        <w:tab/>
        <w:t xml:space="preserve">While no formal Actions have been filed, an undated Petition of Complaint has been delivered by Robert “Bob” Scifres (a local resident) to the Haywood County Executive, John </w:t>
      </w:r>
      <w:r>
        <w:rPr>
          <w:strike/>
        </w:rPr>
        <w:t>Sharp</w:t>
      </w:r>
      <w:r>
        <w:rPr/>
        <w:t xml:space="preserve"> </w:t>
      </w:r>
      <w:r>
        <w:rPr>
          <w:u w:val="double"/>
        </w:rPr>
        <w:t>Sharpe</w:t>
      </w:r>
      <w:r>
        <w:rPr/>
        <w:t xml:space="preserve"> and the “management personnel of Enron” </w:t>
      </w:r>
      <w:r>
        <w:rPr>
          <w:u w:val="double"/>
        </w:rPr>
        <w:t>on August 7, 2000</w:t>
      </w:r>
      <w:r>
        <w:rPr/>
        <w:t xml:space="preserve"> which contains allegations of excessive noise from the plant.  </w:t>
      </w:r>
      <w:r>
        <w:rPr>
          <w:strike/>
        </w:rPr>
        <w:t>[Date of delivery to John Sharp to be confirmed.]</w:t>
      </w:r>
      <w:r>
        <w:rPr/>
        <w:t xml:space="preserve"> </w:t>
      </w:r>
      <w:r>
        <w:rPr>
          <w:u w:val="double"/>
        </w:rPr>
        <w:t>Enron was also later contacted by Mr. Sharpe on November 7, 2000 to discuss another complaint, by a local resident, on noise emanating from the Facility on November 1, 2000.  The Brownsville Power I, L.L.C. Facility was dispatched (305 MW) for HE 07:00 that morning and initiated starts on Units #1, #2 and #4 at 05:15 Hrs.  Mr. Sharpe indicated that he was phoned, at home, very early that morning by the local resident.  He stated that he drove by the site to verify the complaint.  Mr. Sharpe stated that the Facility noise, in his opinion, was no louder that other manufacturing facilities in the area, specifically, a local cotton gin.</w:t>
      </w:r>
    </w:p>
    <w:p>
      <w:pPr>
        <w:pStyle w:val="BodyText"/>
        <w:bidi w:val="0"/>
        <w:rPr>
          <w:rFonts w:ascii="Times New Roman" w:hAnsi="Times New Roman"/>
        </w:rPr>
      </w:pPr>
      <w:r>
        <w:rPr/>
      </w:r>
      <w:r>
        <w:br w:type="page"/>
      </w:r>
    </w:p>
    <w:p>
      <w:pPr>
        <w:pStyle w:val="Title1"/>
        <w:bidi w:val="0"/>
        <w:rPr>
          <w:rFonts w:ascii="Times New Roman" w:hAnsi="Times New Roman"/>
        </w:rPr>
      </w:pPr>
      <w:r>
        <w:rPr/>
        <w:t>Schedule 4.1(j)</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COMPLIANCE WITH LAWS</w:t>
      </w:r>
    </w:p>
    <w:p>
      <w:pPr>
        <w:pStyle w:val="BodyText"/>
        <w:bidi w:val="0"/>
        <w:rPr>
          <w:rFonts w:ascii="Times New Roman" w:hAnsi="Times New Roman"/>
          <w:b/>
          <w:u w:val="single"/>
        </w:rPr>
      </w:pPr>
      <w:r>
        <w:rPr>
          <w:b/>
          <w:u w:val="single"/>
        </w:rPr>
        <w:t>Brownsville Power I, L.L.C.</w:t>
      </w:r>
    </w:p>
    <w:p>
      <w:pPr>
        <w:pStyle w:val="BodyText"/>
        <w:bidi w:val="0"/>
        <w:rPr>
          <w:rFonts w:ascii="Times New Roman" w:hAnsi="Times New Roman"/>
          <w:b/>
          <w:u w:val="single"/>
        </w:rPr>
      </w:pPr>
      <w:r>
        <w:rPr>
          <w:b/>
          <w:u w:val="single"/>
        </w:rPr>
      </w:r>
    </w:p>
    <w:p>
      <w:pPr>
        <w:pStyle w:val="BodyText"/>
        <w:bidi w:val="0"/>
        <w:rPr>
          <w:rStyle w:val="ParaNum"/>
          <w:rFonts w:ascii="Times New Roman" w:hAnsi="Times New Roman"/>
          <w:u w:val="none"/>
        </w:rPr>
      </w:pPr>
      <w:r>
        <w:rPr>
          <w:rStyle w:val="ParaNum"/>
          <w:u w:val="none"/>
          <w:lang w:val="en-US" w:eastAsia="en-US"/>
        </w:rPr>
        <w:t>1.</w:t>
        <w:tab/>
        <w:t xml:space="preserve">Potential Notice of Violation </w:t>
      </w:r>
      <w:r>
        <w:rPr>
          <w:rStyle w:val="ParaNum"/>
          <w:strike/>
          <w:u w:val="none"/>
          <w:lang w:val="en-US" w:eastAsia="en-US"/>
        </w:rPr>
        <w:t>regarding customized schedule for Sox sampling of fuel supply. No corrective action or fine is expected if a Notice of Violation is issued. [Gus Eghneim to provide further details.]</w:t>
      </w:r>
      <w:r>
        <w:rPr>
          <w:rStyle w:val="ParaNum"/>
          <w:u w:val="double"/>
          <w:lang w:val="en-US" w:eastAsia="en-US"/>
        </w:rPr>
        <w:t>(“NOV”) for implementing a customized sulfur fuel monitoring schedule without prior approval from the EPA.  Brownsville Power I, L.L.C. submitted a request to use the EPA recommended natural gas sulfur monitoring protocol in August 1999 and began implementation of this protocol immediately without prior approval.  While such requests are routine and typically receive automatic approval, the Facility was technically required to have an approval in writing prior to implementation.  On May 16, 2000, EPA Region 4, which has jurisdiction over the Facility, issued a blanket approval for all facilities wishing to utilize the EPA protocol for sulfur monitoring of natural gas.  State inspectors, however, indicated that this blanket approval could not retroactively be applied to 1999.  While there is the potential for an NOV to be issued, the inspectors indicated that an enforcement Action is highly unlikely.</w:t>
      </w:r>
      <w:r>
        <w:rPr>
          <w:rStyle w:val="ParaNum"/>
          <w:u w:val="none"/>
          <w:lang w:val="en-US" w:eastAsia="en-US"/>
        </w:rPr>
        <w:t xml:space="preserve">  </w:t>
      </w:r>
    </w:p>
    <w:p>
      <w:pPr>
        <w:pStyle w:val="BodyText"/>
        <w:bidi w:val="0"/>
        <w:rPr>
          <w:rStyle w:val="ParaNum"/>
          <w:rFonts w:ascii="Times New Roman" w:hAnsi="Times New Roman"/>
          <w:b/>
          <w:u w:val="none"/>
        </w:rPr>
      </w:pPr>
      <w:r>
        <w:rPr>
          <w:rStyle w:val="ParaNum"/>
          <w:u w:val="none"/>
          <w:lang w:val="en-US" w:eastAsia="en-US"/>
        </w:rPr>
        <w:t xml:space="preserve"> </w:t>
      </w:r>
    </w:p>
    <w:p>
      <w:pPr>
        <w:pStyle w:val="BodyText"/>
        <w:bidi w:val="0"/>
        <w:rPr>
          <w:rStyle w:val="ParaNum"/>
          <w:rFonts w:ascii="Times New Roman" w:hAnsi="Times New Roman"/>
          <w:u w:val="none"/>
        </w:rPr>
      </w:pPr>
      <w:r>
        <w:rPr>
          <w:rStyle w:val="ParaNum"/>
          <w:u w:val="none"/>
          <w:lang w:val="en-US" w:eastAsia="en-US"/>
        </w:rPr>
        <w:t>2.</w:t>
        <w:tab/>
      </w:r>
      <w:r>
        <w:rPr/>
        <w:t>The U.S. EPA’s Acid Rain Regulation at 40 CFR 72.30 states that new units must submit complete Title IV Acid Rain Permit Applications 24 months before “Commencing Operation”. “Commencing operation” is defined in 40 CFR 72.2 as the first mechanical operation of the units.  Technically, the new units at the Brownsville plant site “commenced operation” prior to Brownsville Power I, L.L.C. submitting the Title IV Acid Rain Permit Application.  Based upon Seller’s best information, Seller does not believe that the U.S. EPA will enforce the regulation at 40 CFR 72.30.</w:t>
      </w:r>
      <w:r>
        <w:rPr>
          <w:rStyle w:val="ParaNum"/>
          <w:strike/>
          <w:u w:val="none"/>
          <w:lang w:val="en-US" w:eastAsia="en-US"/>
        </w:rPr>
        <w:t xml:space="preserve"> [Confirm.]</w:t>
      </w:r>
      <w:r>
        <w:br w:type="page"/>
      </w:r>
    </w:p>
    <w:p>
      <w:pPr>
        <w:pStyle w:val="Title"/>
        <w:bidi w:val="0"/>
        <w:rPr>
          <w:rFonts w:ascii="Times New Roman" w:hAnsi="Times New Roman"/>
        </w:rPr>
      </w:pPr>
      <w:r>
        <w:rPr/>
        <w:t>Schedule 4.1(m)</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PROJECT DOCUMENTS</w:t>
      </w:r>
    </w:p>
    <w:p>
      <w:pPr>
        <w:pStyle w:val="BodyText"/>
        <w:bidi w:val="0"/>
        <w:rPr>
          <w:rFonts w:ascii="Times New Roman" w:hAnsi="Times New Roman"/>
          <w:b/>
          <w:u w:val="single"/>
        </w:rPr>
      </w:pPr>
      <w:r>
        <w:rPr>
          <w:b/>
          <w:u w:val="single"/>
        </w:rPr>
        <w:t>Brownsville Power I, L.L.C.</w:t>
      </w:r>
    </w:p>
    <w:p>
      <w:pPr>
        <w:pStyle w:val="BodyText"/>
        <w:bidi w:val="0"/>
        <w:rPr>
          <w:rFonts w:ascii="Times New Roman" w:hAnsi="Times New Roman"/>
          <w:b/>
          <w:u w:val="single"/>
        </w:rPr>
      </w:pPr>
      <w:r>
        <w:rPr>
          <w:b/>
          <w:u w:val="single"/>
        </w:rPr>
      </w:r>
    </w:p>
    <w:p>
      <w:pPr>
        <w:pStyle w:val="BodyText"/>
        <w:numPr>
          <w:ilvl w:val="0"/>
          <w:numId w:val="0"/>
        </w:numPr>
        <w:bidi w:val="0"/>
        <w:ind w:hanging="720" w:start="720"/>
        <w:outlineLvl w:val="0"/>
        <w:rPr>
          <w:rFonts w:ascii="Times New Roman" w:hAnsi="Times New Roman"/>
          <w:u w:val="single"/>
        </w:rPr>
      </w:pPr>
      <w:r>
        <w:rPr>
          <w:u w:val="single"/>
        </w:rPr>
        <w:t>PART I-PROJECT DOCUMENTS</w:t>
      </w:r>
    </w:p>
    <w:p>
      <w:pPr>
        <w:pStyle w:val="BodyText"/>
        <w:numPr>
          <w:ilvl w:val="0"/>
          <w:numId w:val="0"/>
        </w:numPr>
        <w:bidi w:val="0"/>
        <w:ind w:hanging="720" w:start="720"/>
        <w:outlineLvl w:val="0"/>
        <w:rPr>
          <w:rFonts w:ascii="Times New Roman" w:hAnsi="Times New Roman"/>
          <w:b/>
        </w:rPr>
      </w:pPr>
      <w:r>
        <w:rPr>
          <w:b/>
        </w:rPr>
      </w:r>
    </w:p>
    <w:p>
      <w:pPr>
        <w:pStyle w:val="BodyText"/>
        <w:numPr>
          <w:ilvl w:val="0"/>
          <w:numId w:val="0"/>
        </w:numPr>
        <w:bidi w:val="0"/>
        <w:ind w:hanging="720" w:start="720"/>
        <w:outlineLvl w:val="0"/>
        <w:rPr>
          <w:rFonts w:ascii="Times New Roman" w:hAnsi="Times New Roman"/>
          <w:b/>
        </w:rPr>
      </w:pPr>
      <w:r>
        <w:rPr>
          <w:b/>
        </w:rPr>
        <w:t>Gas Agreements </w:t>
      </w:r>
    </w:p>
    <w:p>
      <w:pPr>
        <w:pStyle w:val="BodyText"/>
        <w:numPr>
          <w:ilvl w:val="0"/>
          <w:numId w:val="0"/>
        </w:numPr>
        <w:bidi w:val="0"/>
        <w:ind w:hanging="720" w:start="720"/>
        <w:outlineLvl w:val="0"/>
        <w:rPr>
          <w:rFonts w:ascii="Times New Roman" w:hAnsi="Times New Roman"/>
          <w:b/>
        </w:rPr>
      </w:pPr>
      <w:r>
        <w:rPr>
          <w:b/>
        </w:rPr>
      </w:r>
    </w:p>
    <w:p>
      <w:pPr>
        <w:pStyle w:val="Heading1"/>
        <w:numPr>
          <w:ilvl w:val="0"/>
          <w:numId w:val="0"/>
        </w:numPr>
        <w:bidi w:val="0"/>
        <w:ind w:hanging="720" w:start="720"/>
        <w:outlineLvl w:val="0"/>
        <w:rPr>
          <w:rFonts w:ascii="Times New Roman" w:hAnsi="Times New Roman"/>
        </w:rPr>
      </w:pPr>
      <w:r>
        <w:rPr/>
        <w:t>1.</w:t>
        <w:tab/>
        <w:t>Operating Agreement between ANR Pipeline Company and Enron Capital &amp; Trade Resources Corp. dated March 31, 1999.</w:t>
      </w:r>
    </w:p>
    <w:p>
      <w:pPr>
        <w:pStyle w:val="Heading1"/>
        <w:numPr>
          <w:ilvl w:val="0"/>
          <w:numId w:val="0"/>
        </w:numPr>
        <w:bidi w:val="0"/>
        <w:ind w:hanging="720" w:start="720"/>
        <w:outlineLvl w:val="0"/>
        <w:rPr>
          <w:rFonts w:ascii="Times New Roman" w:hAnsi="Times New Roman"/>
        </w:rPr>
      </w:pPr>
      <w:r>
        <w:rPr/>
        <w:t>2.</w:t>
        <w:tab/>
        <w:t xml:space="preserve">ITS Service Agreement (No. 102090) between ANR Pipeline Company and Enron Capital &amp; Trade Resources Corp. dated February 25, 1999 and ANR Pipeline Company </w:t>
      </w:r>
      <w:r>
        <w:rPr>
          <w:strike/>
        </w:rPr>
        <w:t>letter</w:t>
      </w:r>
      <w:r>
        <w:rPr/>
        <w:t xml:space="preserve"> </w:t>
      </w:r>
      <w:r>
        <w:rPr>
          <w:u w:val="double"/>
        </w:rPr>
        <w:t>letters</w:t>
      </w:r>
      <w:r>
        <w:rPr/>
        <w:t xml:space="preserve"> to Enron Capital &amp; Trade Resources Corp. regarding rates under Contract No. 102090 and dated </w:t>
      </w:r>
      <w:r>
        <w:rPr>
          <w:strike/>
        </w:rPr>
        <w:t>02/25/00.</w:t>
      </w:r>
      <w:r>
        <w:rPr/>
        <w:t xml:space="preserve"> </w:t>
      </w:r>
      <w:r>
        <w:rPr>
          <w:u w:val="double"/>
        </w:rPr>
        <w:t>February 25, 1999 and September 20, 2000, respectively.</w:t>
      </w:r>
    </w:p>
    <w:p>
      <w:pPr>
        <w:pStyle w:val="Heading1"/>
        <w:numPr>
          <w:ilvl w:val="0"/>
          <w:numId w:val="0"/>
        </w:numPr>
        <w:bidi w:val="0"/>
        <w:ind w:hanging="720" w:start="720"/>
        <w:outlineLvl w:val="0"/>
        <w:rPr>
          <w:rFonts w:ascii="Times New Roman" w:hAnsi="Times New Roman"/>
        </w:rPr>
      </w:pPr>
      <w:r>
        <w:rPr/>
        <w:t>3.</w:t>
        <w:tab/>
        <w:t>Interconnection Agreement between ANR Pipeline Company and Brownsville Power I, L.L.C. dated November 24, 1998.</w:t>
      </w:r>
    </w:p>
    <w:p>
      <w:pPr>
        <w:pStyle w:val="Heading1"/>
        <w:numPr>
          <w:ilvl w:val="0"/>
          <w:numId w:val="0"/>
        </w:numPr>
        <w:bidi w:val="0"/>
        <w:ind w:hanging="720" w:start="720"/>
        <w:outlineLvl w:val="0"/>
        <w:rPr>
          <w:rFonts w:ascii="Times New Roman" w:hAnsi="Times New Roman"/>
        </w:rPr>
      </w:pPr>
      <w:r>
        <w:rPr/>
        <w:t>4.</w:t>
        <w:tab/>
        <w:t>Assignment of Interconnection Agreement between Brownsville Power I, L.L.C. and Enron Capital &amp; Trade Resources Corp. assigning Brownsville Power I, L.L.C.’s interest to Enron Capital &amp; Trade Resources Corp. and dated January 8, 1999.</w:t>
      </w:r>
    </w:p>
    <w:p>
      <w:pPr>
        <w:pStyle w:val="Heading1"/>
        <w:numPr>
          <w:ilvl w:val="0"/>
          <w:numId w:val="0"/>
        </w:numPr>
        <w:bidi w:val="0"/>
        <w:ind w:hanging="720" w:start="720"/>
        <w:outlineLvl w:val="0"/>
        <w:rPr>
          <w:rFonts w:ascii="Times New Roman" w:hAnsi="Times New Roman"/>
        </w:rPr>
      </w:pPr>
      <w:r>
        <w:rPr/>
        <w:t>5.</w:t>
        <w:tab/>
        <w:t>Right of Way Letter Agreement between Brownsville Power I, L.L.C. and ANR Pipeline Company dated September 15, 1998.</w:t>
        <w:tab/>
      </w:r>
    </w:p>
    <w:p>
      <w:pPr>
        <w:pStyle w:val="Heading1"/>
        <w:numPr>
          <w:ilvl w:val="0"/>
          <w:numId w:val="0"/>
        </w:numPr>
        <w:bidi w:val="0"/>
        <w:ind w:hanging="720" w:start="720"/>
        <w:outlineLvl w:val="0"/>
        <w:rPr>
          <w:rFonts w:ascii="Times New Roman" w:hAnsi="Times New Roman"/>
          <w:u w:val="double"/>
        </w:rPr>
      </w:pPr>
      <w:r>
        <w:rPr/>
        <w:t>6</w:t>
      </w:r>
      <w:r>
        <w:rPr>
          <w:u w:val="double"/>
        </w:rPr>
        <w:t>.</w:t>
      </w:r>
      <w:r>
        <w:rPr/>
        <w:tab/>
      </w:r>
      <w:r>
        <w:rPr>
          <w:u w:val="double"/>
        </w:rPr>
        <w:t>Modification of Right of Way Agreement among ANR Pipeline Company, Brownsville Power I, L.L.C. and the Industrial Development Board of the City of Brownsville, Tennessee dated October 25, 1999 as recorded in Deed Book 239 Page 641 on October 3, 2000 in Haywood County, Tennessee.</w:t>
      </w:r>
    </w:p>
    <w:p>
      <w:pPr>
        <w:pStyle w:val="Heading1"/>
        <w:numPr>
          <w:ilvl w:val="0"/>
          <w:numId w:val="0"/>
        </w:numPr>
        <w:bidi w:val="0"/>
        <w:ind w:hanging="720" w:start="720"/>
        <w:outlineLvl w:val="0"/>
        <w:rPr>
          <w:rFonts w:ascii="Times New Roman" w:hAnsi="Times New Roman"/>
        </w:rPr>
      </w:pPr>
      <w:r>
        <w:rPr>
          <w:u w:val="double"/>
        </w:rPr>
        <w:t>7</w:t>
      </w:r>
      <w:r>
        <w:rPr/>
        <w:t>.</w:t>
        <w:tab/>
        <w:t>IPLS Service Agreement (No. 102896) between ANR Pipeline Company and Enron Capital &amp; Trade Resources Corp. dated February 25, 1999.</w:t>
      </w:r>
    </w:p>
    <w:p>
      <w:pPr>
        <w:pStyle w:val="Heading1"/>
        <w:numPr>
          <w:ilvl w:val="0"/>
          <w:numId w:val="0"/>
        </w:numPr>
        <w:bidi w:val="0"/>
        <w:ind w:hanging="720" w:start="720"/>
        <w:outlineLvl w:val="0"/>
        <w:rPr>
          <w:rFonts w:ascii="Times New Roman" w:hAnsi="Times New Roman"/>
        </w:rPr>
      </w:pPr>
      <w:r>
        <w:rPr/>
        <w:t xml:space="preserve"> </w:t>
      </w:r>
      <w:r>
        <w:rPr>
          <w:strike/>
        </w:rPr>
        <w:t>7</w:t>
      </w:r>
    </w:p>
    <w:p>
      <w:pPr>
        <w:pStyle w:val="Heading1"/>
        <w:numPr>
          <w:ilvl w:val="0"/>
          <w:numId w:val="0"/>
        </w:numPr>
        <w:bidi w:val="0"/>
        <w:ind w:hanging="720" w:start="720"/>
        <w:outlineLvl w:val="0"/>
        <w:rPr>
          <w:rFonts w:ascii="Times New Roman" w:hAnsi="Times New Roman"/>
        </w:rPr>
      </w:pPr>
      <w:r>
        <w:rPr>
          <w:u w:val="double"/>
        </w:rPr>
        <w:t>8</w:t>
      </w:r>
      <w:r>
        <w:rPr/>
        <w:t>.</w:t>
        <w:tab/>
        <w:t>Assignment Agreement among ANR Pipeline Company, Enron North America Corp. and Brownsville Power I, L.L.C. regarding Assignment of Gas Contracts from Enron North America Corp. (formerly known as Enron Capital &amp; Trade Resources Corp.) to Brownsville Power I, L.L.C. dated December 1, 1999.</w:t>
      </w:r>
    </w:p>
    <w:p>
      <w:pPr>
        <w:pStyle w:val="Heading1"/>
        <w:numPr>
          <w:ilvl w:val="0"/>
          <w:numId w:val="0"/>
        </w:numPr>
        <w:bidi w:val="0"/>
        <w:ind w:hanging="720" w:start="720"/>
        <w:outlineLvl w:val="0"/>
        <w:rPr>
          <w:rFonts w:ascii="Times New Roman" w:hAnsi="Times New Roman"/>
        </w:rPr>
      </w:pPr>
      <w:r>
        <w:rPr/>
        <w:t xml:space="preserve"> </w:t>
      </w:r>
      <w:r>
        <w:rPr>
          <w:strike/>
        </w:rPr>
        <w:t>8</w:t>
      </w:r>
    </w:p>
    <w:p>
      <w:pPr>
        <w:pStyle w:val="Heading1"/>
        <w:numPr>
          <w:ilvl w:val="0"/>
          <w:numId w:val="0"/>
        </w:numPr>
        <w:bidi w:val="0"/>
        <w:ind w:hanging="720" w:start="720"/>
        <w:outlineLvl w:val="0"/>
        <w:rPr>
          <w:rFonts w:ascii="Times New Roman" w:hAnsi="Times New Roman"/>
        </w:rPr>
      </w:pPr>
      <w:r>
        <w:rPr>
          <w:u w:val="double"/>
        </w:rPr>
        <w:t>9</w:t>
      </w:r>
      <w:r>
        <w:rPr/>
        <w:t>.</w:t>
        <w:tab/>
        <w:t>Additional ANR Transportation Service Agreement between Enron Capital &amp; Trade Resources Corp. and ANR Pipeline Company dated March 30, 1999.</w:t>
      </w:r>
    </w:p>
    <w:p>
      <w:pPr>
        <w:pStyle w:val="Heading1"/>
        <w:numPr>
          <w:ilvl w:val="0"/>
          <w:numId w:val="0"/>
        </w:numPr>
        <w:bidi w:val="0"/>
        <w:ind w:hanging="720" w:start="720"/>
        <w:outlineLvl w:val="0"/>
        <w:rPr>
          <w:rFonts w:ascii="Times New Roman" w:hAnsi="Times New Roman"/>
        </w:rPr>
      </w:pPr>
      <w:r>
        <w:rPr/>
        <w:t xml:space="preserve"> </w:t>
      </w:r>
      <w:r>
        <w:rPr>
          <w:strike/>
        </w:rPr>
        <w:t>9</w:t>
      </w:r>
    </w:p>
    <w:p>
      <w:pPr>
        <w:pStyle w:val="Heading1"/>
        <w:numPr>
          <w:ilvl w:val="0"/>
          <w:numId w:val="0"/>
        </w:numPr>
        <w:bidi w:val="0"/>
        <w:ind w:hanging="720" w:start="720"/>
        <w:outlineLvl w:val="0"/>
        <w:rPr>
          <w:rFonts w:ascii="Times New Roman" w:hAnsi="Times New Roman"/>
        </w:rPr>
      </w:pPr>
      <w:r>
        <w:rPr>
          <w:u w:val="double"/>
        </w:rPr>
        <w:t>10</w:t>
      </w:r>
      <w:r>
        <w:rPr/>
        <w:t>.</w:t>
        <w:tab/>
        <w:t xml:space="preserve">ANR Notice Letters of Rates to be charged under IPLS Service Agreement </w:t>
      </w:r>
      <w:r>
        <w:rPr>
          <w:strike/>
        </w:rPr>
        <w:t>No. 102896</w:t>
      </w:r>
      <w:r>
        <w:rPr>
          <w:u w:val="double"/>
        </w:rPr>
        <w:t>(No. 102896)</w:t>
      </w:r>
      <w:r>
        <w:rPr/>
        <w:t xml:space="preserve"> dated February 25, 1999 and June 4, 1999, respectively.</w:t>
      </w:r>
    </w:p>
    <w:p>
      <w:pPr>
        <w:pStyle w:val="BodyText"/>
        <w:numPr>
          <w:ilvl w:val="0"/>
          <w:numId w:val="0"/>
        </w:numPr>
        <w:bidi w:val="0"/>
        <w:ind w:hanging="720" w:start="720"/>
        <w:outlineLvl w:val="0"/>
        <w:rPr>
          <w:rFonts w:ascii="Times New Roman" w:hAnsi="Times New Roman"/>
          <w:b/>
        </w:rPr>
      </w:pPr>
      <w:r>
        <w:rPr>
          <w:b/>
        </w:rPr>
        <w:t>Electricity Agreements</w:t>
      </w:r>
    </w:p>
    <w:p>
      <w:pPr>
        <w:pStyle w:val="BodyText"/>
        <w:numPr>
          <w:ilvl w:val="0"/>
          <w:numId w:val="0"/>
        </w:numPr>
        <w:bidi w:val="0"/>
        <w:ind w:hanging="720" w:start="720"/>
        <w:outlineLvl w:val="0"/>
        <w:rPr>
          <w:rFonts w:ascii="Times New Roman" w:hAnsi="Times New Roman"/>
          <w:b/>
        </w:rPr>
      </w:pPr>
      <w:r>
        <w:rPr>
          <w:b/>
        </w:rPr>
      </w:r>
    </w:p>
    <w:p>
      <w:pPr>
        <w:pStyle w:val="Heading1"/>
        <w:numPr>
          <w:ilvl w:val="0"/>
          <w:numId w:val="0"/>
        </w:numPr>
        <w:bidi w:val="0"/>
        <w:ind w:hanging="720" w:start="720"/>
        <w:outlineLvl w:val="0"/>
        <w:rPr>
          <w:rFonts w:ascii="Times New Roman" w:hAnsi="Times New Roman"/>
        </w:rPr>
      </w:pPr>
      <w:r>
        <w:rPr/>
        <w:t>1.</w:t>
        <w:tab/>
        <w:t>Interconnection Agreement between Tennessee Valley Authority and Brownsville Power I, L.L.C. dated January 12, 1999.</w:t>
      </w:r>
    </w:p>
    <w:p>
      <w:pPr>
        <w:pStyle w:val="Heading1"/>
        <w:numPr>
          <w:ilvl w:val="0"/>
          <w:numId w:val="0"/>
        </w:numPr>
        <w:bidi w:val="0"/>
        <w:ind w:hanging="720" w:start="720"/>
        <w:outlineLvl w:val="0"/>
        <w:rPr>
          <w:rFonts w:ascii="Times New Roman" w:hAnsi="Times New Roman"/>
        </w:rPr>
      </w:pPr>
      <w:r>
        <w:rPr/>
        <w:t>2.</w:t>
        <w:tab/>
        <w:t>Bill of Sale and Easements from Enron Capital &amp; Trade Resources Corp. to Tennessee Valley Authority for interconnection facilities and associated equipment and related diagrams dated May 28, 1999.</w:t>
      </w:r>
    </w:p>
    <w:p>
      <w:pPr>
        <w:pStyle w:val="Heading1"/>
        <w:numPr>
          <w:ilvl w:val="0"/>
          <w:numId w:val="0"/>
        </w:numPr>
        <w:bidi w:val="0"/>
        <w:ind w:hanging="720" w:start="720"/>
        <w:outlineLvl w:val="0"/>
        <w:rPr>
          <w:rFonts w:ascii="Times New Roman" w:hAnsi="Times New Roman"/>
        </w:rPr>
      </w:pPr>
      <w:r>
        <w:rPr/>
        <w:t>3.</w:t>
        <w:tab/>
        <w:t>Industrial Power Contract between Southwestern Tennessee Electric Membership Corp. and Brownsville Power I, L.L.C. dated May 1, 1999.</w:t>
      </w:r>
    </w:p>
    <w:p>
      <w:pPr>
        <w:pStyle w:val="BodyText"/>
        <w:bidi w:val="0"/>
        <w:rPr>
          <w:rFonts w:ascii="Times New Roman" w:hAnsi="Times New Roman"/>
          <w:b/>
        </w:rPr>
      </w:pPr>
      <w:r>
        <w:rPr>
          <w:b/>
        </w:rPr>
        <w:t>Real Estate Agreements</w:t>
      </w:r>
    </w:p>
    <w:p>
      <w:pPr>
        <w:pStyle w:val="BodyText"/>
        <w:bidi w:val="0"/>
        <w:rPr>
          <w:rFonts w:ascii="Times New Roman" w:hAnsi="Times New Roman"/>
          <w:b/>
        </w:rPr>
      </w:pPr>
      <w:r>
        <w:rPr>
          <w:b/>
        </w:rPr>
      </w:r>
    </w:p>
    <w:p>
      <w:pPr>
        <w:pStyle w:val="Heading1"/>
        <w:numPr>
          <w:ilvl w:val="0"/>
          <w:numId w:val="0"/>
        </w:numPr>
        <w:bidi w:val="0"/>
        <w:ind w:hanging="720" w:start="720"/>
        <w:outlineLvl w:val="0"/>
        <w:rPr>
          <w:rFonts w:ascii="Times New Roman" w:hAnsi="Times New Roman"/>
        </w:rPr>
      </w:pPr>
      <w:r>
        <w:rPr/>
        <w:t>1.</w:t>
        <w:tab/>
        <w:t>Easement from Industrial Development Board of the City of Brownsville to the United States of America for Tennessee Valley Authority Interconnection Agreement.</w:t>
      </w:r>
    </w:p>
    <w:p>
      <w:pPr>
        <w:pStyle w:val="Heading1"/>
        <w:numPr>
          <w:ilvl w:val="0"/>
          <w:numId w:val="0"/>
        </w:numPr>
        <w:bidi w:val="0"/>
        <w:ind w:hanging="720" w:start="720"/>
        <w:outlineLvl w:val="0"/>
        <w:rPr>
          <w:rFonts w:ascii="Times New Roman" w:hAnsi="Times New Roman"/>
        </w:rPr>
      </w:pPr>
      <w:r>
        <w:rPr/>
        <w:t>2.</w:t>
        <w:tab/>
        <w:t>Quitclaim Bill of Sale between Enron North America Corp. and Brownsville Power I, L.L.C. for Personal Property, Equipment, Turbines and related transformers and breakers located on Brownsville Site.</w:t>
      </w:r>
    </w:p>
    <w:p>
      <w:pPr>
        <w:pStyle w:val="Heading1"/>
        <w:numPr>
          <w:ilvl w:val="0"/>
          <w:numId w:val="0"/>
        </w:numPr>
        <w:bidi w:val="0"/>
        <w:ind w:hanging="720" w:start="720"/>
        <w:outlineLvl w:val="0"/>
        <w:rPr>
          <w:rFonts w:ascii="Times New Roman" w:hAnsi="Times New Roman"/>
        </w:rPr>
      </w:pPr>
      <w:r>
        <w:rPr/>
        <w:t>3.</w:t>
        <w:tab/>
        <w:t>Quitclaim Bill of Sale between Brownsville Power I, L.L.C. and Industrial Development Board of the City of Brownsville for Personal Property Equipment (turbines and related transformers and breakers located on Brownsville Site).</w:t>
      </w:r>
    </w:p>
    <w:p>
      <w:pPr>
        <w:pStyle w:val="Heading1"/>
        <w:numPr>
          <w:ilvl w:val="0"/>
          <w:numId w:val="0"/>
        </w:numPr>
        <w:bidi w:val="0"/>
        <w:ind w:hanging="720" w:start="720"/>
        <w:outlineLvl w:val="0"/>
        <w:rPr>
          <w:rFonts w:ascii="Times New Roman" w:hAnsi="Times New Roman"/>
        </w:rPr>
      </w:pPr>
      <w:r>
        <w:rPr/>
        <w:t>4.</w:t>
        <w:tab/>
        <w:t>CORRECTED Quitclaim Deed and Bill of Sale for real property from Brownsville Power I, L.L.C. to Industrial Development Board of the City of Brownsville executed October 5, 2000.</w:t>
      </w:r>
    </w:p>
    <w:p>
      <w:pPr>
        <w:pStyle w:val="BodyText"/>
        <w:numPr>
          <w:ilvl w:val="0"/>
          <w:numId w:val="0"/>
        </w:numPr>
        <w:bidi w:val="0"/>
        <w:ind w:hanging="720" w:start="720"/>
        <w:outlineLvl w:val="0"/>
        <w:rPr>
          <w:rFonts w:ascii="Times New Roman" w:hAnsi="Times New Roman"/>
          <w:b/>
        </w:rPr>
      </w:pPr>
      <w:r>
        <w:rPr>
          <w:b/>
        </w:rPr>
        <w:t>Equipment Agreements</w:t>
      </w:r>
    </w:p>
    <w:p>
      <w:pPr>
        <w:pStyle w:val="BodyText"/>
        <w:numPr>
          <w:ilvl w:val="0"/>
          <w:numId w:val="0"/>
        </w:numPr>
        <w:bidi w:val="0"/>
        <w:ind w:hanging="720" w:start="720"/>
        <w:outlineLvl w:val="0"/>
        <w:rPr>
          <w:rFonts w:ascii="Times New Roman" w:hAnsi="Times New Roman"/>
          <w:b/>
        </w:rPr>
      </w:pPr>
      <w:r>
        <w:rPr>
          <w:b/>
        </w:rPr>
      </w:r>
    </w:p>
    <w:p>
      <w:pPr>
        <w:pStyle w:val="Heading1"/>
        <w:numPr>
          <w:ilvl w:val="0"/>
          <w:numId w:val="0"/>
        </w:numPr>
        <w:bidi w:val="0"/>
        <w:ind w:hanging="720" w:start="720"/>
        <w:outlineLvl w:val="0"/>
        <w:rPr>
          <w:rFonts w:ascii="Times New Roman" w:hAnsi="Times New Roman"/>
        </w:rPr>
      </w:pPr>
      <w:r>
        <w:rPr/>
        <w:t>1.</w:t>
        <w:tab/>
        <w:t>Transformer and Circuit Breaker Package</w:t>
      </w:r>
      <w:r>
        <w:rPr>
          <w:u w:val="double"/>
        </w:rPr>
        <w:t>-</w:t>
      </w:r>
      <w:r>
        <w:rPr/>
        <w:t>ABB Agreement between ABB Power T &amp; D Company and Brownsville Power I, L.L.C. for Brownsville Site dated December 4, 1998.</w:t>
      </w:r>
    </w:p>
    <w:p>
      <w:pPr>
        <w:pStyle w:val="Heading1"/>
        <w:numPr>
          <w:ilvl w:val="0"/>
          <w:numId w:val="0"/>
        </w:numPr>
        <w:bidi w:val="0"/>
        <w:ind w:hanging="720" w:start="720"/>
        <w:outlineLvl w:val="0"/>
        <w:rPr>
          <w:rFonts w:ascii="Times New Roman" w:hAnsi="Times New Roman"/>
        </w:rPr>
      </w:pPr>
      <w:r>
        <w:rPr/>
        <w:t>2.</w:t>
        <w:tab/>
        <w:t>Agreement for Transformer Package between Brownsville Power I, L.L.C. and ABB Power T &amp; D Company for Brownsville Plant dated  December 4, 1998.</w:t>
      </w:r>
    </w:p>
    <w:p>
      <w:pPr>
        <w:pStyle w:val="Heading1"/>
        <w:numPr>
          <w:ilvl w:val="0"/>
          <w:numId w:val="0"/>
        </w:numPr>
        <w:bidi w:val="0"/>
        <w:ind w:hanging="720" w:start="720"/>
        <w:outlineLvl w:val="0"/>
        <w:rPr>
          <w:rFonts w:ascii="Times New Roman" w:hAnsi="Times New Roman"/>
        </w:rPr>
      </w:pPr>
      <w:r>
        <w:rPr/>
        <w:t>3.</w:t>
        <w:tab/>
        <w:t>Purchase Contract between Brownsville Power I, L.L.C. and Westinghouse Power Generation (a division of CBS Corporation) for Southeastern Peaker Plant Project Combustion Turbine Generator Packages dated July 17, 1998.</w:t>
      </w:r>
    </w:p>
    <w:p>
      <w:pPr>
        <w:pStyle w:val="BodyText"/>
        <w:bidi w:val="0"/>
        <w:rPr>
          <w:rFonts w:ascii="Times New Roman" w:hAnsi="Times New Roman"/>
          <w:u w:val="single"/>
        </w:rPr>
      </w:pPr>
      <w:r>
        <w:rPr>
          <w:u w:val="single"/>
        </w:rPr>
        <w:t>PART II-BREACHES AND MATERIAL DEFAULTS</w:t>
      </w:r>
    </w:p>
    <w:p>
      <w:pPr>
        <w:pStyle w:val="BodyText"/>
        <w:bidi w:val="0"/>
        <w:rPr>
          <w:rFonts w:ascii="Times New Roman" w:hAnsi="Times New Roman"/>
          <w:u w:val="single"/>
        </w:rPr>
      </w:pPr>
      <w:r>
        <w:rPr>
          <w:u w:val="single"/>
        </w:rPr>
      </w:r>
    </w:p>
    <w:p>
      <w:pPr>
        <w:pStyle w:val="BodyText"/>
        <w:bidi w:val="0"/>
        <w:rPr>
          <w:rFonts w:ascii="Times New Roman" w:hAnsi="Times New Roman"/>
        </w:rPr>
      </w:pPr>
      <w:r>
        <w:rPr/>
        <w:t>None</w:t>
      </w:r>
      <w:r>
        <w:rPr>
          <w:u w:val="double"/>
        </w:rPr>
        <w:t>.</w:t>
      </w:r>
    </w:p>
    <w:p>
      <w:pPr>
        <w:pStyle w:val="BodyText"/>
        <w:bidi w:val="0"/>
        <w:rPr>
          <w:rFonts w:ascii="Times New Roman" w:hAnsi="Times New Roman"/>
        </w:rPr>
      </w:pPr>
      <w:r>
        <w:rPr/>
      </w:r>
      <w:r>
        <w:br w:type="page"/>
      </w:r>
    </w:p>
    <w:p>
      <w:pPr>
        <w:pStyle w:val="Title1"/>
        <w:bidi w:val="0"/>
        <w:rPr>
          <w:rFonts w:ascii="Times New Roman" w:hAnsi="Times New Roman"/>
        </w:rPr>
      </w:pPr>
      <w:r>
        <w:rPr/>
        <w:t>Schedule 4.1(n)</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ENVIRONMENTAL MATTERS</w:t>
      </w:r>
    </w:p>
    <w:p>
      <w:pPr>
        <w:pStyle w:val="BodyText"/>
        <w:bidi w:val="0"/>
        <w:rPr>
          <w:rFonts w:ascii="Times New Roman" w:hAnsi="Times New Roman"/>
          <w:b/>
          <w:u w:val="single"/>
        </w:rPr>
      </w:pPr>
      <w:r>
        <w:rPr>
          <w:b/>
          <w:u w:val="single"/>
        </w:rPr>
        <w:t>Brownsville Power I, L.L.C.</w:t>
      </w:r>
    </w:p>
    <w:p>
      <w:pPr>
        <w:pStyle w:val="table"/>
        <w:bidi w:val="0"/>
        <w:jc w:val="start"/>
        <w:rPr>
          <w:rFonts w:ascii="Times New Roman" w:hAnsi="Times New Roman"/>
        </w:rPr>
      </w:pPr>
      <w:r>
        <w:rPr/>
      </w:r>
    </w:p>
    <w:tbl>
      <w:tblPr>
        <w:tblW w:w="9810" w:type="dxa"/>
        <w:jc w:val="start"/>
        <w:tblInd w:w="5" w:type="dxa"/>
        <w:tblLayout w:type="fixed"/>
        <w:tblCellMar>
          <w:top w:w="0" w:type="dxa"/>
          <w:start w:w="108" w:type="dxa"/>
          <w:bottom w:w="0" w:type="dxa"/>
          <w:end w:w="108" w:type="dxa"/>
        </w:tblCellMar>
      </w:tblPr>
      <w:tblGrid>
        <w:gridCol w:w="3779"/>
        <w:gridCol w:w="990"/>
        <w:gridCol w:w="5041"/>
      </w:tblGrid>
      <w:tr>
        <w:trPr/>
        <w:tc>
          <w:tcPr>
            <w:tcW w:w="3779"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center"/>
              <w:rPr/>
            </w:pPr>
            <w:r>
              <w:rPr>
                <w:b/>
                <w:sz w:val="22"/>
              </w:rPr>
              <w:t>Environmental Matter</w:t>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center"/>
              <w:rPr/>
            </w:pPr>
            <w:r>
              <w:rPr>
                <w:b/>
                <w:sz w:val="22"/>
              </w:rPr>
              <w:t>Date</w:t>
            </w:r>
          </w:p>
        </w:tc>
        <w:tc>
          <w:tcPr>
            <w:tcW w:w="504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center"/>
              <w:rPr/>
            </w:pPr>
            <w:r>
              <w:rPr>
                <w:b/>
                <w:sz w:val="22"/>
              </w:rPr>
              <w:t>Resolution</w:t>
            </w:r>
          </w:p>
        </w:tc>
      </w:tr>
      <w:tr>
        <w:trPr/>
        <w:tc>
          <w:tcPr>
            <w:tcW w:w="3779"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sz w:val="22"/>
              </w:rPr>
            </w:pPr>
            <w:r>
              <w:rPr>
                <w:sz w:val="22"/>
              </w:rPr>
              <w:t>Notice of Violation (NOV)</w:t>
            </w:r>
          </w:p>
          <w:p>
            <w:pPr>
              <w:pStyle w:val="Normal"/>
              <w:tabs>
                <w:tab w:val="clear" w:pos="720"/>
              </w:tabs>
              <w:bidi w:val="0"/>
              <w:ind w:hanging="0" w:start="0" w:end="0"/>
              <w:jc w:val="start"/>
              <w:rPr>
                <w:sz w:val="22"/>
              </w:rPr>
            </w:pPr>
            <w:r>
              <w:rPr>
                <w:sz w:val="22"/>
              </w:rPr>
              <w:t>NPDES  Construction Stormwater Permit and Tennessee Water Control Act, Section 69-3-114</w:t>
            </w:r>
          </w:p>
          <w:p>
            <w:pPr>
              <w:pStyle w:val="Normal"/>
              <w:tabs>
                <w:tab w:val="clear" w:pos="720"/>
                <w:tab w:val="left" w:pos="360" w:leader="none"/>
              </w:tabs>
              <w:bidi w:val="0"/>
              <w:ind w:hanging="360" w:start="360" w:end="0"/>
              <w:jc w:val="start"/>
              <w:rPr>
                <w:sz w:val="22"/>
              </w:rPr>
            </w:pPr>
            <w:r>
              <w:rPr>
                <w:rFonts w:ascii="Symbol" w:hAnsi="Symbol"/>
                <w:sz w:val="22"/>
              </w:rPr>
              <w:t></w:t>
            </w:r>
            <w:r>
              <w:rPr>
                <w:rFonts w:ascii="Symbol" w:hAnsi="Symbol"/>
                <w:sz w:val="22"/>
              </w:rPr>
              <w:tab/>
            </w:r>
            <w:r>
              <w:rPr>
                <w:sz w:val="22"/>
              </w:rPr>
              <w:t>Discharge of sediment to Carter Creek</w:t>
            </w:r>
          </w:p>
          <w:p>
            <w:pPr>
              <w:pStyle w:val="Normal"/>
              <w:tabs>
                <w:tab w:val="clear" w:pos="720"/>
                <w:tab w:val="left" w:pos="360" w:leader="none"/>
              </w:tabs>
              <w:bidi w:val="0"/>
              <w:ind w:hanging="360" w:start="360" w:end="0"/>
              <w:jc w:val="start"/>
              <w:rPr>
                <w:sz w:val="22"/>
              </w:rPr>
            </w:pPr>
            <w:r>
              <w:rPr>
                <w:rFonts w:ascii="Symbol" w:hAnsi="Symbol"/>
                <w:sz w:val="22"/>
              </w:rPr>
              <w:t></w:t>
            </w:r>
            <w:r>
              <w:rPr>
                <w:rFonts w:ascii="Symbol" w:hAnsi="Symbol"/>
                <w:sz w:val="22"/>
              </w:rPr>
              <w:tab/>
            </w:r>
            <w:r>
              <w:rPr>
                <w:sz w:val="22"/>
              </w:rPr>
              <w:t>Silt fencing not in place</w:t>
            </w:r>
          </w:p>
          <w:p>
            <w:pPr>
              <w:pStyle w:val="Normal"/>
              <w:tabs>
                <w:tab w:val="clear" w:pos="720"/>
              </w:tabs>
              <w:bidi w:val="0"/>
              <w:ind w:hanging="360" w:start="360" w:end="0"/>
              <w:jc w:val="start"/>
              <w:rPr/>
            </w:pPr>
            <w:r>
              <w:rPr>
                <w:rFonts w:ascii="Symbol" w:hAnsi="Symbol"/>
                <w:sz w:val="22"/>
              </w:rPr>
              <w:t></w:t>
            </w:r>
            <w:r>
              <w:rPr>
                <w:rFonts w:ascii="Symbol" w:hAnsi="Symbol"/>
                <w:sz w:val="22"/>
              </w:rPr>
              <w:tab/>
            </w:r>
            <w:r>
              <w:rPr>
                <w:sz w:val="22"/>
              </w:rPr>
              <w:t>Concrete trucks emptying excess concrete in roadside ditch</w:t>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center"/>
              <w:rPr/>
            </w:pPr>
            <w:r>
              <w:rPr>
                <w:sz w:val="22"/>
              </w:rPr>
              <w:t>2/22/99</w:t>
            </w:r>
          </w:p>
        </w:tc>
        <w:tc>
          <w:tcPr>
            <w:tcW w:w="504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bidi w:val="0"/>
              <w:ind w:hanging="360" w:start="360" w:end="0"/>
              <w:jc w:val="start"/>
              <w:rPr>
                <w:sz w:val="22"/>
              </w:rPr>
            </w:pPr>
            <w:r>
              <w:rPr>
                <w:rFonts w:ascii="Symbol" w:hAnsi="Symbol"/>
                <w:sz w:val="22"/>
              </w:rPr>
              <w:t></w:t>
            </w:r>
            <w:r>
              <w:rPr>
                <w:rFonts w:ascii="Symbol" w:hAnsi="Symbol"/>
                <w:sz w:val="22"/>
              </w:rPr>
              <w:tab/>
            </w:r>
            <w:r>
              <w:rPr>
                <w:sz w:val="22"/>
              </w:rPr>
              <w:t>Mitigation measures to sediment pond</w:t>
            </w:r>
          </w:p>
          <w:p>
            <w:pPr>
              <w:pStyle w:val="Normal"/>
              <w:tabs>
                <w:tab w:val="clear" w:pos="720"/>
                <w:tab w:val="left" w:pos="360" w:leader="none"/>
              </w:tabs>
              <w:bidi w:val="0"/>
              <w:ind w:hanging="360" w:start="360" w:end="0"/>
              <w:jc w:val="start"/>
              <w:rPr>
                <w:sz w:val="22"/>
              </w:rPr>
            </w:pPr>
            <w:r>
              <w:rPr>
                <w:rFonts w:ascii="Symbol" w:hAnsi="Symbol"/>
                <w:sz w:val="22"/>
              </w:rPr>
              <w:t></w:t>
            </w:r>
            <w:r>
              <w:rPr>
                <w:rFonts w:ascii="Symbol" w:hAnsi="Symbol"/>
                <w:sz w:val="22"/>
              </w:rPr>
              <w:tab/>
            </w:r>
            <w:r>
              <w:rPr>
                <w:sz w:val="22"/>
              </w:rPr>
              <w:t>Silt fences installed</w:t>
            </w:r>
          </w:p>
          <w:p>
            <w:pPr>
              <w:pStyle w:val="Normal"/>
              <w:tabs>
                <w:tab w:val="clear" w:pos="720"/>
                <w:tab w:val="left" w:pos="360" w:leader="none"/>
              </w:tabs>
              <w:bidi w:val="0"/>
              <w:spacing w:before="0" w:after="240"/>
              <w:ind w:hanging="360" w:start="360" w:end="0"/>
              <w:jc w:val="start"/>
              <w:rPr>
                <w:sz w:val="22"/>
              </w:rPr>
            </w:pPr>
            <w:r>
              <w:rPr>
                <w:rFonts w:ascii="Symbol" w:hAnsi="Symbol"/>
                <w:sz w:val="22"/>
              </w:rPr>
              <w:t></w:t>
            </w:r>
            <w:r>
              <w:rPr>
                <w:rFonts w:ascii="Symbol" w:hAnsi="Symbol"/>
                <w:sz w:val="22"/>
              </w:rPr>
              <w:tab/>
            </w:r>
            <w:r>
              <w:rPr>
                <w:sz w:val="22"/>
              </w:rPr>
              <w:t>Excess concrete removed from drainage ditch and creek, area restored.</w:t>
            </w:r>
          </w:p>
          <w:p>
            <w:pPr>
              <w:pStyle w:val="Normal"/>
              <w:tabs>
                <w:tab w:val="clear" w:pos="720"/>
              </w:tabs>
              <w:bidi w:val="0"/>
              <w:ind w:hanging="0" w:start="0" w:end="0"/>
              <w:jc w:val="start"/>
              <w:rPr/>
            </w:pPr>
            <w:r>
              <w:rPr>
                <w:sz w:val="22"/>
              </w:rPr>
              <w:t>No further action was taken by the Tennessee Department of Environmental and Conservation (TDEC) on this NOV</w:t>
            </w:r>
          </w:p>
        </w:tc>
      </w:tr>
      <w:tr>
        <w:trPr/>
        <w:tc>
          <w:tcPr>
            <w:tcW w:w="3779"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sz w:val="22"/>
              </w:rPr>
            </w:pPr>
            <w:r>
              <w:rPr>
                <w:sz w:val="22"/>
              </w:rPr>
              <w:t>Notice of Violation (NOV)</w:t>
            </w:r>
          </w:p>
          <w:p>
            <w:pPr>
              <w:pStyle w:val="Normal"/>
              <w:tabs>
                <w:tab w:val="clear" w:pos="720"/>
              </w:tabs>
              <w:bidi w:val="0"/>
              <w:ind w:hanging="0" w:start="0" w:end="0"/>
              <w:jc w:val="start"/>
              <w:rPr>
                <w:sz w:val="22"/>
              </w:rPr>
            </w:pPr>
            <w:r>
              <w:rPr>
                <w:sz w:val="22"/>
              </w:rPr>
              <w:t>NPDES  Construction Stormwater Permit and Tennessee Water Control Act, Section 69-3-108</w:t>
            </w:r>
          </w:p>
          <w:p>
            <w:pPr>
              <w:pStyle w:val="Normal"/>
              <w:tabs>
                <w:tab w:val="clear" w:pos="720"/>
                <w:tab w:val="left" w:pos="360" w:leader="none"/>
              </w:tabs>
              <w:bidi w:val="0"/>
              <w:ind w:hanging="360" w:start="360" w:end="0"/>
              <w:jc w:val="start"/>
              <w:rPr>
                <w:sz w:val="22"/>
              </w:rPr>
            </w:pPr>
            <w:r>
              <w:rPr>
                <w:rFonts w:ascii="Symbol" w:hAnsi="Symbol"/>
                <w:sz w:val="22"/>
              </w:rPr>
              <w:t></w:t>
            </w:r>
            <w:r>
              <w:rPr>
                <w:rFonts w:ascii="Symbol" w:hAnsi="Symbol"/>
                <w:sz w:val="22"/>
              </w:rPr>
              <w:tab/>
            </w:r>
            <w:r>
              <w:rPr>
                <w:sz w:val="22"/>
              </w:rPr>
              <w:t>Sediments from fill area in SW corner of site are entering roadside ditch and tributary of Carter Creek</w:t>
            </w:r>
          </w:p>
          <w:p>
            <w:pPr>
              <w:pStyle w:val="Normal"/>
              <w:tabs>
                <w:tab w:val="clear" w:pos="720"/>
                <w:tab w:val="left" w:pos="360" w:leader="none"/>
              </w:tabs>
              <w:bidi w:val="0"/>
              <w:ind w:hanging="360" w:start="360" w:end="0"/>
              <w:jc w:val="start"/>
              <w:rPr>
                <w:sz w:val="22"/>
              </w:rPr>
            </w:pPr>
            <w:r>
              <w:rPr>
                <w:rFonts w:ascii="Symbol" w:hAnsi="Symbol"/>
                <w:sz w:val="22"/>
              </w:rPr>
              <w:t></w:t>
            </w:r>
            <w:r>
              <w:rPr>
                <w:rFonts w:ascii="Symbol" w:hAnsi="Symbol"/>
                <w:sz w:val="22"/>
              </w:rPr>
              <w:tab/>
            </w:r>
            <w:r>
              <w:rPr>
                <w:sz w:val="22"/>
              </w:rPr>
              <w:t>Sediments exiting from retention basin</w:t>
            </w:r>
          </w:p>
          <w:p>
            <w:pPr>
              <w:pStyle w:val="Normal"/>
              <w:tabs>
                <w:tab w:val="clear" w:pos="720"/>
              </w:tabs>
              <w:bidi w:val="0"/>
              <w:ind w:hanging="360" w:start="360" w:end="0"/>
              <w:jc w:val="start"/>
              <w:rPr/>
            </w:pPr>
            <w:r>
              <w:rPr>
                <w:rFonts w:ascii="Symbol" w:hAnsi="Symbol"/>
                <w:sz w:val="22"/>
              </w:rPr>
              <w:t></w:t>
            </w:r>
            <w:r>
              <w:rPr>
                <w:rFonts w:ascii="Symbol" w:hAnsi="Symbol"/>
                <w:sz w:val="22"/>
              </w:rPr>
              <w:tab/>
            </w:r>
            <w:r>
              <w:rPr>
                <w:sz w:val="22"/>
              </w:rPr>
              <w:t>Silt fences in ill repair</w:t>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center"/>
              <w:rPr/>
            </w:pPr>
            <w:r>
              <w:rPr>
                <w:sz w:val="22"/>
              </w:rPr>
              <w:t>5/1/00</w:t>
            </w:r>
          </w:p>
        </w:tc>
        <w:tc>
          <w:tcPr>
            <w:tcW w:w="504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bidi w:val="0"/>
              <w:ind w:hanging="360" w:start="360" w:end="0"/>
              <w:jc w:val="start"/>
              <w:rPr>
                <w:sz w:val="22"/>
              </w:rPr>
            </w:pPr>
            <w:r>
              <w:rPr>
                <w:rFonts w:ascii="Symbol" w:hAnsi="Symbol"/>
                <w:sz w:val="22"/>
              </w:rPr>
              <w:t></w:t>
            </w:r>
            <w:r>
              <w:rPr>
                <w:rFonts w:ascii="Symbol" w:hAnsi="Symbol"/>
                <w:sz w:val="22"/>
              </w:rPr>
              <w:tab/>
            </w:r>
            <w:r>
              <w:rPr>
                <w:sz w:val="22"/>
              </w:rPr>
              <w:t>Old gravel scraped and hauled off site</w:t>
            </w:r>
          </w:p>
          <w:p>
            <w:pPr>
              <w:pStyle w:val="Normal"/>
              <w:tabs>
                <w:tab w:val="clear" w:pos="720"/>
                <w:tab w:val="left" w:pos="360" w:leader="none"/>
              </w:tabs>
              <w:bidi w:val="0"/>
              <w:ind w:hanging="360" w:start="360" w:end="0"/>
              <w:jc w:val="start"/>
              <w:rPr>
                <w:sz w:val="22"/>
              </w:rPr>
            </w:pPr>
            <w:r>
              <w:rPr>
                <w:rFonts w:ascii="Symbol" w:hAnsi="Symbol"/>
                <w:sz w:val="22"/>
              </w:rPr>
              <w:t></w:t>
            </w:r>
            <w:r>
              <w:rPr>
                <w:rFonts w:ascii="Symbol" w:hAnsi="Symbol"/>
                <w:sz w:val="22"/>
              </w:rPr>
              <w:tab/>
            </w:r>
            <w:r>
              <w:rPr>
                <w:sz w:val="22"/>
              </w:rPr>
              <w:t>Level, disk, and seed disturbed area to stabilize site and eliminate erosion</w:t>
            </w:r>
          </w:p>
          <w:p>
            <w:pPr>
              <w:pStyle w:val="Normal"/>
              <w:tabs>
                <w:tab w:val="clear" w:pos="720"/>
                <w:tab w:val="left" w:pos="360" w:leader="none"/>
              </w:tabs>
              <w:bidi w:val="0"/>
              <w:ind w:hanging="360" w:start="360" w:end="0"/>
              <w:jc w:val="start"/>
              <w:rPr>
                <w:sz w:val="22"/>
              </w:rPr>
            </w:pPr>
            <w:r>
              <w:rPr>
                <w:rFonts w:ascii="Symbol" w:hAnsi="Symbol"/>
                <w:sz w:val="22"/>
              </w:rPr>
              <w:t></w:t>
            </w:r>
            <w:r>
              <w:rPr>
                <w:rFonts w:ascii="Symbol" w:hAnsi="Symbol"/>
                <w:sz w:val="22"/>
              </w:rPr>
              <w:tab/>
            </w:r>
            <w:r>
              <w:rPr>
                <w:sz w:val="22"/>
              </w:rPr>
              <w:t>Gabion stone places in each ditch entrance</w:t>
            </w:r>
          </w:p>
          <w:p>
            <w:pPr>
              <w:pStyle w:val="Normal"/>
              <w:tabs>
                <w:tab w:val="clear" w:pos="720"/>
                <w:tab w:val="left" w:pos="360" w:leader="none"/>
              </w:tabs>
              <w:bidi w:val="0"/>
              <w:ind w:hanging="360" w:start="360" w:end="0"/>
              <w:jc w:val="start"/>
              <w:rPr>
                <w:sz w:val="22"/>
              </w:rPr>
            </w:pPr>
            <w:r>
              <w:rPr>
                <w:rFonts w:ascii="Symbol" w:hAnsi="Symbol"/>
                <w:sz w:val="22"/>
              </w:rPr>
              <w:t></w:t>
            </w:r>
            <w:r>
              <w:rPr>
                <w:rFonts w:ascii="Symbol" w:hAnsi="Symbol"/>
                <w:sz w:val="22"/>
              </w:rPr>
              <w:tab/>
            </w:r>
            <w:r>
              <w:rPr>
                <w:sz w:val="22"/>
              </w:rPr>
              <w:t>Erosion cloth placed on slopes behind north fence line</w:t>
            </w:r>
          </w:p>
          <w:p>
            <w:pPr>
              <w:pStyle w:val="Normal"/>
              <w:tabs>
                <w:tab w:val="clear" w:pos="720"/>
                <w:tab w:val="left" w:pos="360" w:leader="none"/>
              </w:tabs>
              <w:bidi w:val="0"/>
              <w:ind w:hanging="360" w:start="360" w:end="0"/>
              <w:jc w:val="start"/>
              <w:rPr>
                <w:sz w:val="22"/>
              </w:rPr>
            </w:pPr>
            <w:r>
              <w:rPr>
                <w:rFonts w:ascii="Symbol" w:hAnsi="Symbol"/>
                <w:sz w:val="22"/>
              </w:rPr>
              <w:t></w:t>
            </w:r>
            <w:r>
              <w:rPr>
                <w:rFonts w:ascii="Symbol" w:hAnsi="Symbol"/>
                <w:sz w:val="22"/>
              </w:rPr>
              <w:tab/>
            </w:r>
            <w:r>
              <w:rPr>
                <w:sz w:val="22"/>
              </w:rPr>
              <w:t>Eroded dirt cleaned out along north fence line and base rock placed.</w:t>
            </w:r>
          </w:p>
          <w:p>
            <w:pPr>
              <w:pStyle w:val="Normal"/>
              <w:tabs>
                <w:tab w:val="clear" w:pos="720"/>
                <w:tab w:val="left" w:pos="360" w:leader="none"/>
              </w:tabs>
              <w:bidi w:val="0"/>
              <w:spacing w:before="0" w:after="240"/>
              <w:ind w:hanging="360" w:start="360" w:end="0"/>
              <w:jc w:val="start"/>
              <w:rPr>
                <w:sz w:val="22"/>
              </w:rPr>
            </w:pPr>
            <w:r>
              <w:rPr>
                <w:rFonts w:ascii="Symbol" w:hAnsi="Symbol"/>
                <w:sz w:val="22"/>
              </w:rPr>
              <w:t></w:t>
            </w:r>
            <w:r>
              <w:rPr>
                <w:rFonts w:ascii="Symbol" w:hAnsi="Symbol"/>
                <w:sz w:val="22"/>
              </w:rPr>
              <w:tab/>
            </w:r>
            <w:r>
              <w:rPr>
                <w:sz w:val="22"/>
              </w:rPr>
              <w:t>Stone placed along perimeter and inside the fence</w:t>
            </w:r>
          </w:p>
          <w:p>
            <w:pPr>
              <w:pStyle w:val="Normal"/>
              <w:tabs>
                <w:tab w:val="clear" w:pos="720"/>
              </w:tabs>
              <w:bidi w:val="0"/>
              <w:ind w:hanging="0" w:start="0" w:end="0"/>
              <w:jc w:val="start"/>
              <w:rPr/>
            </w:pPr>
            <w:r>
              <w:rPr>
                <w:sz w:val="22"/>
              </w:rPr>
              <w:t>No further action has been taken by TDEC on this NOV.</w:t>
            </w:r>
          </w:p>
        </w:tc>
      </w:tr>
    </w:tbl>
    <w:p>
      <w:pPr>
        <w:pStyle w:val="BodyText"/>
        <w:bidi w:val="0"/>
        <w:rPr>
          <w:rFonts w:ascii="Times New Roman" w:hAnsi="Times New Roman"/>
        </w:rPr>
      </w:pPr>
      <w:r>
        <w:rPr/>
      </w:r>
      <w:r>
        <w:br w:type="page"/>
      </w:r>
    </w:p>
    <w:p>
      <w:pPr>
        <w:pStyle w:val="Title"/>
        <w:bidi w:val="0"/>
        <w:rPr>
          <w:rFonts w:ascii="Times New Roman" w:hAnsi="Times New Roman"/>
        </w:rPr>
      </w:pPr>
      <w:r>
        <w:rPr/>
        <w:t>Schedule 4.1(o)</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TAX MATTERS</w:t>
      </w:r>
    </w:p>
    <w:p>
      <w:pPr>
        <w:pStyle w:val="BodyText"/>
        <w:bidi w:val="0"/>
        <w:rPr>
          <w:rFonts w:ascii="Times New Roman" w:hAnsi="Times New Roman"/>
          <w:b/>
          <w:u w:val="single"/>
        </w:rPr>
      </w:pPr>
      <w:r>
        <w:rPr>
          <w:b/>
          <w:u w:val="single"/>
        </w:rPr>
        <w:t>Brownsville Power I, L.L.C</w:t>
      </w:r>
    </w:p>
    <w:p>
      <w:pPr>
        <w:pStyle w:val="BodyText"/>
        <w:bidi w:val="0"/>
        <w:rPr>
          <w:rFonts w:ascii="Times New Roman" w:hAnsi="Times New Roman"/>
          <w:b/>
          <w:u w:val="single"/>
        </w:rPr>
      </w:pPr>
      <w:r>
        <w:rPr>
          <w:b/>
          <w:u w:val="single"/>
        </w:rPr>
      </w:r>
    </w:p>
    <w:p>
      <w:pPr>
        <w:pStyle w:val="Heading1"/>
        <w:numPr>
          <w:ilvl w:val="0"/>
          <w:numId w:val="0"/>
        </w:numPr>
        <w:bidi w:val="0"/>
        <w:ind w:hanging="720" w:start="720"/>
        <w:outlineLvl w:val="0"/>
        <w:rPr>
          <w:rFonts w:ascii="Times New Roman" w:hAnsi="Times New Roman"/>
        </w:rPr>
      </w:pPr>
      <w:r>
        <w:rPr/>
        <w:t>1.</w:t>
        <w:tab/>
        <w:t xml:space="preserve">Tennessee Department of Revenue is scheduled to commence Sales &amp; Use Tax Audit in December 2000. </w:t>
      </w:r>
      <w:r>
        <w:rPr>
          <w:strike/>
        </w:rPr>
        <w:t xml:space="preserve"> [Matt Gockerman to confirm if any updates.]</w:t>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pStyle w:val="BodyText"/>
        <w:bidi w:val="0"/>
        <w:rPr>
          <w:rFonts w:ascii="Times New Roman" w:hAnsi="Times New Roman"/>
        </w:rPr>
      </w:pPr>
      <w:r>
        <w:rPr/>
      </w:r>
    </w:p>
    <w:p>
      <w:pPr>
        <w:pStyle w:val="Title1"/>
        <w:bidi w:val="0"/>
        <w:rPr>
          <w:rFonts w:ascii="Times New Roman" w:hAnsi="Times New Roman"/>
        </w:rPr>
      </w:pPr>
      <w:r>
        <w:rPr/>
        <w:t>Schedule 4.1(p)</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EMPLOYEE MATTERS</w:t>
      </w:r>
    </w:p>
    <w:p>
      <w:pPr>
        <w:pStyle w:val="BodyText"/>
        <w:bidi w:val="0"/>
        <w:rPr>
          <w:rFonts w:ascii="Times New Roman" w:hAnsi="Times New Roman"/>
          <w:b/>
          <w:u w:val="single"/>
        </w:rPr>
      </w:pPr>
      <w:r>
        <w:rPr>
          <w:b/>
          <w:u w:val="single"/>
        </w:rPr>
        <w:t>Brownsville Power I, L.L.C.</w:t>
      </w:r>
    </w:p>
    <w:p>
      <w:pPr>
        <w:pStyle w:val="BodyText"/>
        <w:bidi w:val="0"/>
        <w:rPr>
          <w:rFonts w:ascii="Times New Roman" w:hAnsi="Times New Roman"/>
          <w:b/>
          <w:u w:val="single"/>
        </w:rPr>
      </w:pPr>
      <w:r>
        <w:rPr>
          <w:b/>
          <w:u w:val="single"/>
        </w:rPr>
      </w:r>
    </w:p>
    <w:p>
      <w:pPr>
        <w:pStyle w:val="BodyText"/>
        <w:bidi w:val="0"/>
        <w:rPr>
          <w:rFonts w:ascii="Times New Roman" w:hAnsi="Times New Roman"/>
        </w:rPr>
      </w:pPr>
      <w:r>
        <w:rPr>
          <w:rStyle w:val="ParaNum"/>
          <w:u w:val="none"/>
          <w:lang w:val="en-US" w:eastAsia="en-US"/>
        </w:rPr>
        <w:t>None.</w:t>
      </w:r>
      <w:r>
        <w:rPr/>
        <w:t xml:space="preserve"> </w:t>
      </w:r>
      <w:r>
        <w:br w:type="page"/>
      </w:r>
    </w:p>
    <w:p>
      <w:pPr>
        <w:pStyle w:val="Title"/>
        <w:bidi w:val="0"/>
        <w:rPr>
          <w:rFonts w:ascii="Times New Roman" w:hAnsi="Times New Roman"/>
        </w:rPr>
      </w:pPr>
      <w:r>
        <w:rPr/>
        <w:t>Schedule 4.1(r)</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PERSONAL PROPERTY</w:t>
      </w:r>
    </w:p>
    <w:p>
      <w:pPr>
        <w:pStyle w:val="BodyText"/>
        <w:bidi w:val="0"/>
        <w:rPr>
          <w:rFonts w:ascii="Times New Roman" w:hAnsi="Times New Roman"/>
          <w:b/>
          <w:u w:val="single"/>
        </w:rPr>
      </w:pPr>
      <w:r>
        <w:rPr>
          <w:b/>
          <w:u w:val="single"/>
        </w:rPr>
        <w:t>Brownsville Power I, L.L.C.</w:t>
      </w:r>
    </w:p>
    <w:p>
      <w:pPr>
        <w:pStyle w:val="BodyText"/>
        <w:bidi w:val="0"/>
        <w:rPr>
          <w:rFonts w:ascii="Times New Roman" w:hAnsi="Times New Roman"/>
          <w:b/>
          <w:u w:val="single"/>
        </w:rPr>
      </w:pPr>
      <w:r>
        <w:rPr>
          <w:b/>
          <w:u w:val="single"/>
        </w:rPr>
      </w:r>
    </w:p>
    <w:p>
      <w:pPr>
        <w:pStyle w:val="BodyText"/>
        <w:bidi w:val="0"/>
        <w:rPr>
          <w:rFonts w:ascii="Times New Roman" w:hAnsi="Times New Roman"/>
          <w:u w:val="single"/>
        </w:rPr>
      </w:pPr>
      <w:r>
        <w:rPr>
          <w:u w:val="single"/>
        </w:rPr>
        <w:t>PART I - DESCRIPTION OF PERSONAL PROPERTY</w:t>
      </w:r>
    </w:p>
    <w:p>
      <w:pPr>
        <w:pStyle w:val="BodyText"/>
        <w:bidi w:val="0"/>
        <w:rPr>
          <w:rFonts w:ascii="Times New Roman" w:hAnsi="Times New Roman"/>
        </w:rPr>
      </w:pPr>
      <w:r>
        <w:rPr/>
      </w:r>
    </w:p>
    <w:p>
      <w:pPr>
        <w:pStyle w:val="BodyText"/>
        <w:bidi w:val="0"/>
        <w:rPr>
          <w:rFonts w:ascii="Times New Roman" w:hAnsi="Times New Roman"/>
        </w:rPr>
      </w:pPr>
      <w:r>
        <w:rPr/>
        <w:t>None.</w:t>
      </w:r>
    </w:p>
    <w:p>
      <w:pPr>
        <w:pStyle w:val="BodyText"/>
        <w:bidi w:val="0"/>
        <w:rPr>
          <w:rFonts w:ascii="Times New Roman" w:hAnsi="Times New Roman"/>
          <w:u w:val="single"/>
        </w:rPr>
      </w:pPr>
      <w:r>
        <w:rPr>
          <w:u w:val="single"/>
        </w:rPr>
      </w:r>
    </w:p>
    <w:p>
      <w:pPr>
        <w:pStyle w:val="BodyText"/>
        <w:bidi w:val="0"/>
        <w:rPr>
          <w:rFonts w:ascii="Times New Roman" w:hAnsi="Times New Roman"/>
          <w:u w:val="single"/>
        </w:rPr>
      </w:pPr>
      <w:r>
        <w:rPr>
          <w:u w:val="single"/>
        </w:rPr>
        <w:t>PART II - SPARE PARTS</w:t>
      </w:r>
    </w:p>
    <w:p>
      <w:pPr>
        <w:pStyle w:val="BodyText"/>
        <w:bidi w:val="0"/>
        <w:rPr>
          <w:rFonts w:ascii="Times New Roman" w:hAnsi="Times New Roman"/>
        </w:rPr>
      </w:pPr>
      <w:r>
        <w:rPr/>
      </w:r>
    </w:p>
    <w:p>
      <w:pPr>
        <w:pStyle w:val="BodyText"/>
        <w:bidi w:val="0"/>
        <w:rPr>
          <w:rFonts w:ascii="Times New Roman" w:hAnsi="Times New Roman"/>
        </w:rPr>
      </w:pPr>
      <w:r>
        <w:rPr>
          <w:i/>
        </w:rPr>
        <w:t>See</w:t>
      </w:r>
      <w:r>
        <w:rPr/>
        <w:t xml:space="preserve"> Deal Bench, Brownsville Deal, Section 05.10-Equipment Inventory.</w:t>
      </w:r>
    </w:p>
    <w:p>
      <w:pPr>
        <w:pStyle w:val="BodyText"/>
        <w:bidi w:val="0"/>
        <w:rPr>
          <w:rFonts w:ascii="Times New Roman" w:hAnsi="Times New Roman"/>
          <w:u w:val="single"/>
        </w:rPr>
      </w:pPr>
      <w:r>
        <w:rPr>
          <w:u w:val="single"/>
        </w:rPr>
      </w:r>
    </w:p>
    <w:p>
      <w:pPr>
        <w:pStyle w:val="BodyText"/>
        <w:bidi w:val="0"/>
        <w:rPr>
          <w:rFonts w:ascii="Times New Roman" w:hAnsi="Times New Roman"/>
        </w:rPr>
      </w:pPr>
      <w:r>
        <w:rPr>
          <w:u w:val="single"/>
        </w:rPr>
        <w:t>PART III - OTHER PERSONAL PROPERTY ITEMS</w:t>
      </w:r>
    </w:p>
    <w:p>
      <w:pPr>
        <w:pStyle w:val="Title1"/>
        <w:bidi w:val="0"/>
        <w:jc w:val="start"/>
        <w:rPr>
          <w:rFonts w:ascii="Times New Roman" w:hAnsi="Times New Roman"/>
        </w:rPr>
      </w:pPr>
      <w:r>
        <w:rPr/>
      </w:r>
    </w:p>
    <w:p>
      <w:pPr>
        <w:pStyle w:val="Normal"/>
        <w:bidi w:val="0"/>
        <w:ind w:hanging="0" w:start="0" w:end="0"/>
        <w:jc w:val="start"/>
        <w:rPr>
          <w:b/>
          <w:u w:val="double"/>
        </w:rPr>
      </w:pPr>
      <w:r>
        <w:rPr/>
        <w:tab/>
      </w:r>
      <w:r>
        <w:rPr>
          <w:b/>
          <w:u w:val="double"/>
        </w:rPr>
        <w:t>DESCRIPTION</w:t>
      </w:r>
      <w:r>
        <w:rPr>
          <w:b/>
        </w:rPr>
        <w:tab/>
        <w:tab/>
        <w:tab/>
        <w:tab/>
        <w:tab/>
        <w:tab/>
        <w:tab/>
      </w:r>
      <w:r>
        <w:rPr>
          <w:b/>
          <w:u w:val="double"/>
        </w:rPr>
        <w:t>QUANTITY</w:t>
      </w:r>
    </w:p>
    <w:p>
      <w:pPr>
        <w:pStyle w:val="Normal"/>
        <w:bidi w:val="0"/>
        <w:ind w:hanging="0" w:start="0" w:end="0"/>
        <w:jc w:val="start"/>
        <w:rPr>
          <w:b/>
          <w:u w:val="double"/>
        </w:rPr>
      </w:pPr>
      <w:r>
        <w:rPr>
          <w:b/>
          <w:u w:val="double"/>
        </w:rPr>
      </w:r>
    </w:p>
    <w:p>
      <w:pPr>
        <w:pStyle w:val="Normal"/>
        <w:bidi w:val="0"/>
        <w:spacing w:before="0" w:afterAutospacing="1"/>
        <w:ind w:hanging="0" w:start="0" w:end="0"/>
        <w:jc w:val="start"/>
        <w:rPr>
          <w:u w:val="double"/>
        </w:rPr>
      </w:pPr>
      <w:r>
        <w:rPr/>
        <w:tab/>
      </w:r>
      <w:r>
        <w:rPr>
          <w:u w:val="double"/>
        </w:rPr>
        <w:t>COPIER, DIGITAL “SHARP” DESKTOP MODEL</w:t>
      </w:r>
      <w:r>
        <w:rPr/>
        <w:tab/>
        <w:tab/>
        <w:tab/>
      </w:r>
      <w:r>
        <w:rPr>
          <w:u w:val="double"/>
        </w:rPr>
        <w:t>1</w:t>
      </w:r>
    </w:p>
    <w:p>
      <w:pPr>
        <w:pStyle w:val="Normal"/>
        <w:bidi w:val="0"/>
        <w:spacing w:before="0" w:afterAutospacing="1"/>
        <w:ind w:hanging="0" w:start="0" w:end="0"/>
        <w:jc w:val="start"/>
        <w:rPr>
          <w:u w:val="double"/>
        </w:rPr>
      </w:pPr>
      <w:r>
        <w:rPr/>
        <w:tab/>
      </w:r>
      <w:r>
        <w:rPr>
          <w:u w:val="double"/>
        </w:rPr>
        <w:t>COMPUTER CENTER</w:t>
      </w:r>
      <w:r>
        <w:rPr/>
        <w:tab/>
        <w:tab/>
        <w:tab/>
        <w:tab/>
        <w:tab/>
        <w:tab/>
        <w:tab/>
      </w:r>
      <w:r>
        <w:rPr>
          <w:u w:val="double"/>
        </w:rPr>
        <w:t>1</w:t>
      </w:r>
    </w:p>
    <w:p>
      <w:pPr>
        <w:pStyle w:val="Normal"/>
        <w:bidi w:val="0"/>
        <w:spacing w:before="0" w:afterAutospacing="1"/>
        <w:ind w:hanging="0" w:start="0" w:end="0"/>
        <w:jc w:val="start"/>
        <w:rPr>
          <w:u w:val="double"/>
        </w:rPr>
      </w:pPr>
      <w:r>
        <w:rPr/>
        <w:tab/>
      </w:r>
      <w:r>
        <w:rPr>
          <w:u w:val="double"/>
        </w:rPr>
        <w:t>MECH. TOOL SET</w:t>
      </w:r>
      <w:r>
        <w:rPr/>
        <w:tab/>
        <w:tab/>
        <w:tab/>
        <w:tab/>
        <w:tab/>
        <w:tab/>
        <w:tab/>
        <w:tab/>
      </w:r>
      <w:r>
        <w:rPr>
          <w:u w:val="double"/>
        </w:rPr>
        <w:t>1</w:t>
      </w:r>
    </w:p>
    <w:p>
      <w:pPr>
        <w:pStyle w:val="Normal"/>
        <w:bidi w:val="0"/>
        <w:spacing w:before="0" w:afterAutospacing="1"/>
        <w:ind w:hanging="0" w:start="0" w:end="0"/>
        <w:jc w:val="start"/>
        <w:rPr>
          <w:u w:val="double"/>
        </w:rPr>
      </w:pPr>
      <w:r>
        <w:rPr/>
        <w:tab/>
      </w:r>
      <w:r>
        <w:rPr>
          <w:u w:val="double"/>
        </w:rPr>
        <w:t>MECH TOOL SET</w:t>
      </w:r>
      <w:r>
        <w:rPr/>
        <w:tab/>
        <w:tab/>
        <w:tab/>
        <w:tab/>
        <w:tab/>
        <w:tab/>
        <w:tab/>
        <w:tab/>
      </w:r>
      <w:r>
        <w:rPr>
          <w:u w:val="double"/>
        </w:rPr>
        <w:t>1</w:t>
      </w:r>
    </w:p>
    <w:p>
      <w:pPr>
        <w:pStyle w:val="Normal"/>
        <w:bidi w:val="0"/>
        <w:spacing w:before="0" w:afterAutospacing="1"/>
        <w:ind w:hanging="0" w:start="0" w:end="0"/>
        <w:jc w:val="start"/>
        <w:rPr>
          <w:u w:val="double"/>
        </w:rPr>
      </w:pPr>
      <w:r>
        <w:rPr/>
        <w:tab/>
      </w:r>
      <w:r>
        <w:rPr>
          <w:u w:val="double"/>
        </w:rPr>
        <w:t>CHEST, 36 IN.</w:t>
      </w:r>
      <w:r>
        <w:rPr/>
        <w:tab/>
        <w:tab/>
        <w:tab/>
        <w:tab/>
        <w:tab/>
        <w:tab/>
        <w:tab/>
        <w:tab/>
      </w:r>
      <w:r>
        <w:rPr>
          <w:u w:val="double"/>
        </w:rPr>
        <w:t>1</w:t>
      </w:r>
    </w:p>
    <w:p>
      <w:pPr>
        <w:pStyle w:val="Normal"/>
        <w:bidi w:val="0"/>
        <w:spacing w:before="0" w:afterAutospacing="1"/>
        <w:ind w:hanging="0" w:start="0" w:end="0"/>
        <w:jc w:val="start"/>
        <w:rPr>
          <w:u w:val="double"/>
        </w:rPr>
      </w:pPr>
      <w:r>
        <w:rPr/>
        <w:tab/>
      </w:r>
      <w:r>
        <w:rPr>
          <w:u w:val="double"/>
        </w:rPr>
        <w:t>CABINET, 36 IN</w:t>
      </w:r>
      <w:r>
        <w:rPr/>
        <w:tab/>
        <w:tab/>
        <w:tab/>
        <w:tab/>
        <w:tab/>
        <w:tab/>
        <w:tab/>
        <w:tab/>
      </w:r>
      <w:r>
        <w:rPr>
          <w:u w:val="double"/>
        </w:rPr>
        <w:t>1</w:t>
      </w:r>
    </w:p>
    <w:p>
      <w:pPr>
        <w:pStyle w:val="Normal"/>
        <w:bidi w:val="0"/>
        <w:spacing w:before="0" w:afterAutospacing="1"/>
        <w:ind w:hanging="0" w:start="0" w:end="0"/>
        <w:jc w:val="start"/>
        <w:rPr>
          <w:u w:val="double"/>
        </w:rPr>
      </w:pPr>
      <w:r>
        <w:rPr/>
        <w:tab/>
      </w:r>
      <w:r>
        <w:rPr>
          <w:u w:val="double"/>
        </w:rPr>
        <w:t>MISC. MECHANICAL TOOLS</w:t>
      </w:r>
      <w:r>
        <w:rPr/>
        <w:tab/>
        <w:tab/>
        <w:tab/>
        <w:tab/>
        <w:tab/>
        <w:tab/>
      </w:r>
      <w:r>
        <w:rPr>
          <w:u w:val="double"/>
        </w:rPr>
        <w:t>1</w:t>
      </w:r>
    </w:p>
    <w:p>
      <w:pPr>
        <w:pStyle w:val="Normal"/>
        <w:bidi w:val="0"/>
        <w:spacing w:before="0" w:afterAutospacing="1"/>
        <w:ind w:firstLine="720" w:start="0" w:end="0"/>
        <w:jc w:val="start"/>
        <w:rPr>
          <w:u w:val="double"/>
        </w:rPr>
      </w:pPr>
      <w:r>
        <w:rPr>
          <w:u w:val="double"/>
        </w:rPr>
        <w:t>LIFT- MASTER, ORBIT BOOM, FORKLIFT JIB, MODEL</w:t>
      </w:r>
    </w:p>
    <w:p>
      <w:pPr>
        <w:pStyle w:val="Normal"/>
        <w:bidi w:val="0"/>
        <w:spacing w:before="0" w:afterAutospacing="1"/>
        <w:ind w:firstLine="720" w:start="0" w:end="0"/>
        <w:jc w:val="start"/>
        <w:rPr>
          <w:u w:val="double"/>
        </w:rPr>
      </w:pPr>
      <w:r>
        <w:rPr>
          <w:u w:val="double"/>
        </w:rPr>
        <w:t>LM-OBT</w:t>
      </w:r>
      <w:r>
        <w:rPr/>
        <w:tab/>
        <w:tab/>
        <w:tab/>
        <w:tab/>
        <w:tab/>
        <w:tab/>
        <w:tab/>
        <w:tab/>
        <w:tab/>
      </w:r>
      <w:r>
        <w:rPr>
          <w:u w:val="double"/>
        </w:rPr>
        <w:t>1</w:t>
      </w:r>
    </w:p>
    <w:p>
      <w:pPr>
        <w:pStyle w:val="Normal"/>
        <w:bidi w:val="0"/>
        <w:spacing w:before="0" w:afterAutospacing="1"/>
        <w:ind w:firstLine="720" w:start="0" w:end="0"/>
        <w:jc w:val="start"/>
        <w:rPr>
          <w:u w:val="double"/>
        </w:rPr>
      </w:pPr>
      <w:r>
        <w:rPr>
          <w:u w:val="double"/>
        </w:rPr>
        <w:t>MAINTENANCE TOOLS</w:t>
      </w:r>
      <w:r>
        <w:rPr/>
        <w:tab/>
        <w:tab/>
        <w:tab/>
        <w:tab/>
        <w:tab/>
        <w:tab/>
        <w:tab/>
      </w:r>
      <w:r>
        <w:rPr>
          <w:u w:val="double"/>
        </w:rPr>
        <w:t>1</w:t>
      </w:r>
    </w:p>
    <w:p>
      <w:pPr>
        <w:pStyle w:val="Normal"/>
        <w:bidi w:val="0"/>
        <w:spacing w:before="0" w:afterAutospacing="1"/>
        <w:ind w:firstLine="720" w:start="0" w:end="0"/>
        <w:jc w:val="start"/>
        <w:rPr>
          <w:u w:val="double"/>
        </w:rPr>
      </w:pPr>
      <w:r>
        <w:rPr>
          <w:u w:val="double"/>
        </w:rPr>
        <w:t>MISCELLANEOUS TOOLS (WELDING RELATED)</w:t>
      </w:r>
      <w:r>
        <w:rPr/>
        <w:tab/>
        <w:tab/>
        <w:tab/>
      </w:r>
      <w:r>
        <w:rPr>
          <w:u w:val="double"/>
        </w:rPr>
        <w:t>1</w:t>
      </w:r>
    </w:p>
    <w:p>
      <w:pPr>
        <w:pStyle w:val="Normal"/>
        <w:bidi w:val="0"/>
        <w:spacing w:before="0" w:afterAutospacing="1"/>
        <w:ind w:firstLine="720" w:start="0" w:end="0"/>
        <w:jc w:val="start"/>
        <w:rPr>
          <w:u w:val="double"/>
        </w:rPr>
      </w:pPr>
      <w:r>
        <w:rPr>
          <w:u w:val="double"/>
        </w:rPr>
        <w:t>HYTORC 1.5” DRIVE WRENCH 8000+ FT LB CAB</w:t>
      </w:r>
      <w:r>
        <w:rPr/>
        <w:tab/>
        <w:tab/>
        <w:tab/>
      </w:r>
      <w:r>
        <w:rPr>
          <w:u w:val="double"/>
        </w:rPr>
        <w:t>1</w:t>
      </w:r>
    </w:p>
    <w:p>
      <w:pPr>
        <w:pStyle w:val="Normal"/>
        <w:bidi w:val="0"/>
        <w:spacing w:before="0" w:afterAutospacing="1"/>
        <w:ind w:firstLine="720" w:start="0" w:end="0"/>
        <w:jc w:val="start"/>
        <w:rPr>
          <w:u w:val="double"/>
        </w:rPr>
      </w:pPr>
      <w:r>
        <w:rPr>
          <w:u w:val="double"/>
        </w:rPr>
        <w:t>FLOOR MOUNTED DRILL PRESS</w:t>
      </w:r>
      <w:r>
        <w:rPr/>
        <w:tab/>
        <w:tab/>
        <w:tab/>
        <w:tab/>
        <w:tab/>
        <w:tab/>
      </w:r>
      <w:r>
        <w:rPr>
          <w:u w:val="double"/>
        </w:rPr>
        <w:t>1</w:t>
      </w:r>
    </w:p>
    <w:p>
      <w:pPr>
        <w:pStyle w:val="Normal"/>
        <w:bidi w:val="0"/>
        <w:spacing w:before="0" w:afterAutospacing="1"/>
        <w:ind w:firstLine="720" w:start="0" w:end="0"/>
        <w:jc w:val="start"/>
        <w:rPr>
          <w:u w:val="double"/>
        </w:rPr>
      </w:pPr>
      <w:r>
        <w:rPr>
          <w:u w:val="double"/>
        </w:rPr>
        <w:t>“</w:t>
      </w:r>
      <w:r>
        <w:rPr>
          <w:u w:val="double"/>
        </w:rPr>
        <w:t>SENSATION” MODEL 3300G HOT WATER PRESSURE</w:t>
      </w:r>
    </w:p>
    <w:p>
      <w:pPr>
        <w:pStyle w:val="Normal"/>
        <w:bidi w:val="0"/>
        <w:spacing w:before="0" w:afterAutospacing="1"/>
        <w:ind w:firstLine="720" w:start="0" w:end="0"/>
        <w:jc w:val="start"/>
        <w:rPr>
          <w:u w:val="double"/>
        </w:rPr>
      </w:pPr>
      <w:r>
        <w:rPr>
          <w:u w:val="double"/>
        </w:rPr>
        <w:t>WASHER</w:t>
      </w:r>
      <w:r>
        <w:rPr/>
        <w:tab/>
        <w:tab/>
        <w:tab/>
        <w:tab/>
        <w:tab/>
        <w:tab/>
        <w:tab/>
        <w:tab/>
        <w:tab/>
      </w:r>
      <w:r>
        <w:rPr>
          <w:u w:val="double"/>
        </w:rPr>
        <w:t>1</w:t>
      </w:r>
    </w:p>
    <w:p>
      <w:pPr>
        <w:pStyle w:val="Normal"/>
        <w:bidi w:val="0"/>
        <w:spacing w:before="0" w:afterAutospacing="1"/>
        <w:ind w:firstLine="720" w:start="0" w:end="0"/>
        <w:jc w:val="start"/>
        <w:rPr>
          <w:u w:val="double"/>
        </w:rPr>
      </w:pPr>
      <w:r>
        <w:rPr>
          <w:u w:val="double"/>
        </w:rPr>
        <w:t>PORTABLE BENCH OVEN</w:t>
      </w:r>
      <w:r>
        <w:rPr/>
        <w:tab/>
        <w:tab/>
        <w:tab/>
        <w:tab/>
        <w:tab/>
        <w:tab/>
        <w:tab/>
      </w:r>
      <w:r>
        <w:rPr>
          <w:u w:val="double"/>
        </w:rPr>
        <w:t>1</w:t>
      </w:r>
    </w:p>
    <w:p>
      <w:pPr>
        <w:pStyle w:val="Normal"/>
        <w:bidi w:val="0"/>
        <w:spacing w:before="0" w:afterAutospacing="1"/>
        <w:ind w:firstLine="720" w:start="0" w:end="0"/>
        <w:jc w:val="start"/>
        <w:rPr>
          <w:u w:val="double"/>
        </w:rPr>
      </w:pPr>
      <w:r>
        <w:rPr>
          <w:u w:val="double"/>
        </w:rPr>
        <w:t>SUPPLY SHELVING</w:t>
      </w:r>
      <w:r>
        <w:rPr/>
        <w:tab/>
        <w:tab/>
        <w:tab/>
        <w:tab/>
        <w:tab/>
        <w:tab/>
        <w:tab/>
        <w:tab/>
      </w:r>
      <w:r>
        <w:rPr>
          <w:u w:val="double"/>
        </w:rPr>
        <w:t>1</w:t>
      </w:r>
    </w:p>
    <w:p>
      <w:pPr>
        <w:pStyle w:val="Normal"/>
        <w:bidi w:val="0"/>
        <w:spacing w:before="0" w:afterAutospacing="1"/>
        <w:ind w:firstLine="720" w:start="0" w:end="0"/>
        <w:jc w:val="start"/>
        <w:rPr>
          <w:u w:val="double"/>
        </w:rPr>
      </w:pPr>
      <w:r>
        <w:rPr>
          <w:u w:val="double"/>
        </w:rPr>
        <w:t>BAND SAW</w:t>
      </w:r>
      <w:r>
        <w:rPr/>
        <w:tab/>
        <w:tab/>
        <w:tab/>
        <w:tab/>
        <w:tab/>
        <w:tab/>
        <w:tab/>
        <w:tab/>
        <w:tab/>
      </w:r>
      <w:r>
        <w:rPr>
          <w:u w:val="double"/>
        </w:rPr>
        <w:t>1</w:t>
      </w:r>
    </w:p>
    <w:p>
      <w:pPr>
        <w:pStyle w:val="Normal"/>
        <w:bidi w:val="0"/>
        <w:spacing w:before="0" w:afterAutospacing="1"/>
        <w:ind w:firstLine="720" w:start="0" w:end="0"/>
        <w:jc w:val="start"/>
        <w:rPr>
          <w:u w:val="double"/>
        </w:rPr>
      </w:pPr>
      <w:r>
        <w:rPr>
          <w:u w:val="double"/>
        </w:rPr>
        <w:t>TORQUE WRENCH</w:t>
      </w:r>
      <w:r>
        <w:rPr/>
        <w:tab/>
        <w:tab/>
        <w:tab/>
        <w:tab/>
        <w:tab/>
        <w:tab/>
        <w:tab/>
        <w:tab/>
      </w:r>
      <w:r>
        <w:rPr>
          <w:u w:val="double"/>
        </w:rPr>
        <w:t>1</w:t>
      </w:r>
    </w:p>
    <w:p>
      <w:pPr>
        <w:pStyle w:val="Normal"/>
        <w:bidi w:val="0"/>
        <w:spacing w:before="0" w:afterAutospacing="1"/>
        <w:ind w:firstLine="720" w:start="0" w:end="0"/>
        <w:jc w:val="start"/>
        <w:rPr>
          <w:u w:val="double"/>
        </w:rPr>
      </w:pPr>
      <w:r>
        <w:rPr>
          <w:u w:val="double"/>
        </w:rPr>
        <w:t>MODEL 275 HART COMMUNICATOR</w:t>
      </w:r>
      <w:r>
        <w:rPr/>
        <w:tab/>
        <w:tab/>
        <w:tab/>
        <w:tab/>
        <w:tab/>
      </w:r>
      <w:r>
        <w:rPr>
          <w:u w:val="double"/>
        </w:rPr>
        <w:t>1</w:t>
      </w:r>
    </w:p>
    <w:p>
      <w:pPr>
        <w:pStyle w:val="Normal"/>
        <w:bidi w:val="0"/>
        <w:spacing w:before="0" w:afterAutospacing="1"/>
        <w:ind w:firstLine="720" w:start="0" w:end="0"/>
        <w:jc w:val="start"/>
        <w:rPr>
          <w:u w:val="double"/>
        </w:rPr>
      </w:pPr>
      <w:r>
        <w:rPr>
          <w:u w:val="double"/>
        </w:rPr>
        <w:t>MISC. INSTRUMENTATION TOOLS</w:t>
      </w:r>
      <w:r>
        <w:rPr/>
        <w:tab/>
        <w:tab/>
        <w:tab/>
        <w:tab/>
        <w:tab/>
      </w:r>
      <w:r>
        <w:rPr>
          <w:u w:val="double"/>
        </w:rPr>
        <w:t>1</w:t>
      </w:r>
    </w:p>
    <w:p>
      <w:pPr>
        <w:pStyle w:val="Normal"/>
        <w:bidi w:val="0"/>
        <w:spacing w:before="0" w:afterAutospacing="1"/>
        <w:ind w:firstLine="720" w:start="0" w:end="0"/>
        <w:jc w:val="start"/>
        <w:rPr>
          <w:u w:val="double"/>
        </w:rPr>
      </w:pPr>
      <w:r>
        <w:rPr>
          <w:u w:val="double"/>
        </w:rPr>
        <w:t>MAINTENANCE TOOLS (E&amp;I RELATED)</w:t>
      </w:r>
      <w:r>
        <w:rPr/>
        <w:tab/>
        <w:tab/>
        <w:tab/>
        <w:tab/>
      </w:r>
      <w:r>
        <w:rPr>
          <w:u w:val="double"/>
        </w:rPr>
        <w:t>1</w:t>
      </w:r>
    </w:p>
    <w:p>
      <w:pPr>
        <w:pStyle w:val="Normal"/>
        <w:bidi w:val="0"/>
        <w:spacing w:before="0" w:afterAutospacing="1"/>
        <w:ind w:firstLine="720" w:start="0" w:end="0"/>
        <w:jc w:val="start"/>
        <w:rPr>
          <w:u w:val="double"/>
        </w:rPr>
      </w:pPr>
      <w:r>
        <w:rPr>
          <w:u w:val="double"/>
        </w:rPr>
        <w:t>LOW PSI PUMP CALIBRATOR</w:t>
      </w:r>
      <w:r>
        <w:rPr/>
        <w:tab/>
        <w:tab/>
        <w:tab/>
        <w:tab/>
        <w:tab/>
        <w:tab/>
      </w:r>
      <w:r>
        <w:rPr>
          <w:u w:val="double"/>
        </w:rPr>
        <w:t>1</w:t>
      </w:r>
    </w:p>
    <w:p>
      <w:pPr>
        <w:pStyle w:val="Normal"/>
        <w:bidi w:val="0"/>
        <w:spacing w:before="0" w:afterAutospacing="1"/>
        <w:ind w:firstLine="720" w:start="0" w:end="0"/>
        <w:jc w:val="start"/>
        <w:rPr>
          <w:u w:val="double"/>
        </w:rPr>
      </w:pPr>
      <w:r>
        <w:rPr>
          <w:u w:val="double"/>
        </w:rPr>
        <w:t>DOCUMENTING PROCESS CALIBRATOR</w:t>
      </w:r>
      <w:r>
        <w:rPr/>
        <w:tab/>
        <w:tab/>
        <w:tab/>
        <w:tab/>
      </w:r>
      <w:r>
        <w:rPr>
          <w:u w:val="double"/>
        </w:rPr>
        <w:t>1</w:t>
      </w:r>
    </w:p>
    <w:p>
      <w:pPr>
        <w:pStyle w:val="Normal"/>
        <w:bidi w:val="0"/>
        <w:spacing w:before="0" w:afterAutospacing="1"/>
        <w:ind w:firstLine="720" w:start="0" w:end="0"/>
        <w:jc w:val="start"/>
        <w:rPr>
          <w:u w:val="double"/>
        </w:rPr>
      </w:pPr>
      <w:r>
        <w:rPr>
          <w:u w:val="double"/>
        </w:rPr>
        <w:t>PSI MODULE 0-10” H20</w:t>
      </w:r>
      <w:r>
        <w:rPr/>
        <w:tab/>
        <w:tab/>
        <w:tab/>
        <w:tab/>
        <w:tab/>
        <w:tab/>
        <w:tab/>
      </w:r>
      <w:r>
        <w:rPr>
          <w:u w:val="double"/>
        </w:rPr>
        <w:t>1</w:t>
      </w:r>
    </w:p>
    <w:p>
      <w:pPr>
        <w:pStyle w:val="Normal"/>
        <w:bidi w:val="0"/>
        <w:spacing w:before="0" w:afterAutospacing="1"/>
        <w:ind w:firstLine="720" w:start="0" w:end="0"/>
        <w:jc w:val="start"/>
        <w:rPr>
          <w:u w:val="double"/>
        </w:rPr>
      </w:pPr>
      <w:r>
        <w:rPr>
          <w:u w:val="double"/>
        </w:rPr>
        <w:t>PSI MODULE, 0-100PSIG</w:t>
      </w:r>
      <w:r>
        <w:rPr/>
        <w:tab/>
        <w:tab/>
        <w:tab/>
        <w:tab/>
        <w:tab/>
        <w:tab/>
        <w:tab/>
      </w:r>
      <w:r>
        <w:rPr>
          <w:u w:val="double"/>
        </w:rPr>
        <w:t>1</w:t>
      </w:r>
    </w:p>
    <w:p>
      <w:pPr>
        <w:pStyle w:val="Normal"/>
        <w:bidi w:val="0"/>
        <w:spacing w:before="0" w:afterAutospacing="1"/>
        <w:ind w:firstLine="720" w:start="0" w:end="0"/>
        <w:jc w:val="start"/>
        <w:rPr>
          <w:u w:val="double"/>
        </w:rPr>
      </w:pPr>
      <w:r>
        <w:rPr>
          <w:u w:val="double"/>
        </w:rPr>
        <w:t>PSI MODULE, 0-1500PSIG</w:t>
      </w:r>
      <w:r>
        <w:rPr/>
        <w:tab/>
        <w:tab/>
        <w:tab/>
        <w:tab/>
        <w:tab/>
        <w:tab/>
        <w:tab/>
      </w:r>
      <w:r>
        <w:rPr>
          <w:u w:val="double"/>
        </w:rPr>
        <w:t>1</w:t>
      </w:r>
    </w:p>
    <w:p>
      <w:pPr>
        <w:pStyle w:val="Normal"/>
        <w:bidi w:val="0"/>
        <w:spacing w:before="0" w:afterAutospacing="1"/>
        <w:ind w:firstLine="720" w:start="0" w:end="0"/>
        <w:jc w:val="start"/>
        <w:rPr>
          <w:u w:val="double"/>
        </w:rPr>
      </w:pPr>
      <w:r>
        <w:rPr>
          <w:u w:val="double"/>
        </w:rPr>
        <w:t>PSI MODULE, -15/200.00 PSIG</w:t>
      </w:r>
      <w:r>
        <w:rPr/>
        <w:tab/>
        <w:tab/>
        <w:tab/>
        <w:tab/>
        <w:tab/>
        <w:tab/>
      </w:r>
      <w:r>
        <w:rPr>
          <w:u w:val="double"/>
        </w:rPr>
        <w:t>1</w:t>
      </w:r>
    </w:p>
    <w:p>
      <w:pPr>
        <w:pStyle w:val="Normal"/>
        <w:bidi w:val="0"/>
        <w:spacing w:before="0" w:afterAutospacing="1"/>
        <w:ind w:firstLine="720" w:start="0" w:end="0"/>
        <w:jc w:val="start"/>
        <w:rPr>
          <w:u w:val="double"/>
        </w:rPr>
      </w:pPr>
      <w:r>
        <w:rPr>
          <w:u w:val="double"/>
        </w:rPr>
        <w:t>PSI MODULE, 0-5000 PSI</w:t>
      </w:r>
      <w:r>
        <w:rPr/>
        <w:tab/>
        <w:tab/>
        <w:tab/>
        <w:tab/>
        <w:tab/>
        <w:tab/>
        <w:tab/>
      </w:r>
      <w:r>
        <w:rPr>
          <w:u w:val="double"/>
        </w:rPr>
        <w:t>1</w:t>
      </w:r>
    </w:p>
    <w:p>
      <w:pPr>
        <w:pStyle w:val="Normal"/>
        <w:bidi w:val="0"/>
        <w:spacing w:before="0" w:afterAutospacing="1"/>
        <w:ind w:firstLine="720" w:start="0" w:end="0"/>
        <w:jc w:val="start"/>
        <w:rPr>
          <w:u w:val="double"/>
        </w:rPr>
      </w:pPr>
      <w:r>
        <w:rPr>
          <w:u w:val="double"/>
        </w:rPr>
        <w:t>HIGH TEMP DRY BLOCK CALIBRATOR</w:t>
      </w:r>
      <w:r>
        <w:rPr/>
        <w:tab/>
        <w:tab/>
        <w:tab/>
        <w:tab/>
      </w:r>
      <w:r>
        <w:rPr>
          <w:u w:val="double"/>
        </w:rPr>
        <w:t>1</w:t>
      </w:r>
    </w:p>
    <w:p>
      <w:pPr>
        <w:pStyle w:val="Normal"/>
        <w:bidi w:val="0"/>
        <w:spacing w:before="0" w:afterAutospacing="1"/>
        <w:ind w:firstLine="720" w:start="0" w:end="0"/>
        <w:jc w:val="start"/>
        <w:rPr>
          <w:u w:val="double"/>
        </w:rPr>
      </w:pPr>
      <w:r>
        <w:rPr>
          <w:u w:val="double"/>
        </w:rPr>
        <w:t>MEGOHMMETER 5KV/1 TERAOHM</w:t>
      </w:r>
      <w:r>
        <w:rPr/>
        <w:tab/>
        <w:tab/>
        <w:tab/>
        <w:tab/>
        <w:tab/>
      </w:r>
      <w:r>
        <w:rPr>
          <w:u w:val="double"/>
        </w:rPr>
        <w:t>1</w:t>
      </w:r>
    </w:p>
    <w:p>
      <w:pPr>
        <w:pStyle w:val="Normal"/>
        <w:bidi w:val="0"/>
        <w:spacing w:before="0" w:afterAutospacing="1"/>
        <w:ind w:firstLine="720" w:start="0" w:end="0"/>
        <w:jc w:val="start"/>
        <w:rPr>
          <w:u w:val="double"/>
        </w:rPr>
      </w:pPr>
      <w:r>
        <w:rPr>
          <w:u w:val="double"/>
        </w:rPr>
        <w:t>SAFETY SUPPLIES</w:t>
      </w:r>
      <w:r>
        <w:rPr/>
        <w:tab/>
        <w:tab/>
        <w:tab/>
        <w:tab/>
        <w:tab/>
        <w:tab/>
        <w:tab/>
        <w:tab/>
      </w:r>
      <w:r>
        <w:rPr>
          <w:u w:val="double"/>
        </w:rPr>
        <w:t>1</w:t>
      </w:r>
    </w:p>
    <w:p>
      <w:pPr>
        <w:pStyle w:val="Normal"/>
        <w:bidi w:val="0"/>
        <w:spacing w:before="0" w:afterAutospacing="1"/>
        <w:ind w:firstLine="720" w:start="0" w:end="0"/>
        <w:jc w:val="start"/>
        <w:rPr>
          <w:u w:val="double"/>
        </w:rPr>
      </w:pPr>
      <w:r>
        <w:rPr>
          <w:u w:val="double"/>
        </w:rPr>
        <w:t>INDUSTRIAL SCIENTIFIC</w:t>
      </w:r>
      <w:r>
        <w:rPr/>
        <w:tab/>
        <w:tab/>
        <w:tab/>
        <w:tab/>
        <w:tab/>
        <w:tab/>
        <w:tab/>
      </w:r>
      <w:r>
        <w:rPr>
          <w:u w:val="double"/>
        </w:rPr>
        <w:t>1</w:t>
      </w:r>
    </w:p>
    <w:p>
      <w:pPr>
        <w:pStyle w:val="Normal"/>
        <w:bidi w:val="0"/>
        <w:spacing w:before="0" w:afterAutospacing="1"/>
        <w:ind w:firstLine="720" w:start="0" w:end="0"/>
        <w:jc w:val="start"/>
        <w:rPr>
          <w:u w:val="double"/>
        </w:rPr>
      </w:pPr>
      <w:r>
        <w:rPr>
          <w:u w:val="double"/>
        </w:rPr>
        <w:t xml:space="preserve">BLOWER KIT, STANDARD ELECTRICAL </w:t>
      </w:r>
      <w:r>
        <w:rPr/>
        <w:tab/>
        <w:tab/>
        <w:tab/>
        <w:tab/>
      </w:r>
      <w:r>
        <w:rPr>
          <w:u w:val="double"/>
        </w:rPr>
        <w:t>1</w:t>
      </w:r>
    </w:p>
    <w:p>
      <w:pPr>
        <w:pStyle w:val="Normal"/>
        <w:bidi w:val="0"/>
        <w:spacing w:before="0" w:afterAutospacing="1"/>
        <w:ind w:firstLine="720" w:start="0" w:end="0"/>
        <w:jc w:val="start"/>
        <w:rPr>
          <w:u w:val="double"/>
        </w:rPr>
      </w:pPr>
      <w:r>
        <w:rPr>
          <w:u w:val="double"/>
        </w:rPr>
        <w:t>MSA ULTRALITE MMR SCBA W/O CASE</w:t>
      </w:r>
      <w:r>
        <w:rPr/>
        <w:tab/>
        <w:tab/>
        <w:tab/>
        <w:tab/>
      </w:r>
      <w:r>
        <w:rPr>
          <w:u w:val="double"/>
        </w:rPr>
        <w:t>3</w:t>
      </w:r>
    </w:p>
    <w:p>
      <w:pPr>
        <w:pStyle w:val="Normal"/>
        <w:bidi w:val="0"/>
        <w:spacing w:before="0" w:afterAutospacing="1"/>
        <w:ind w:firstLine="720" w:start="0" w:end="0"/>
        <w:jc w:val="start"/>
        <w:rPr>
          <w:u w:val="double"/>
        </w:rPr>
      </w:pPr>
      <w:r>
        <w:rPr>
          <w:u w:val="double"/>
        </w:rPr>
        <w:t>MSA WALL MT CASE FOR SCBA</w:t>
      </w:r>
      <w:r>
        <w:rPr/>
        <w:tab/>
        <w:tab/>
        <w:tab/>
        <w:tab/>
        <w:tab/>
        <w:tab/>
      </w:r>
      <w:r>
        <w:rPr>
          <w:u w:val="double"/>
        </w:rPr>
        <w:t>3</w:t>
      </w:r>
    </w:p>
    <w:p>
      <w:pPr>
        <w:pStyle w:val="Normal"/>
        <w:bidi w:val="0"/>
        <w:spacing w:before="0" w:afterAutospacing="1"/>
        <w:ind w:firstLine="720" w:start="0" w:end="0"/>
        <w:jc w:val="start"/>
        <w:rPr>
          <w:u w:val="double"/>
        </w:rPr>
      </w:pPr>
      <w:r>
        <w:rPr>
          <w:u w:val="double"/>
        </w:rPr>
        <w:t>MSA 30 MIN. STEALTH CYLINDER</w:t>
      </w:r>
      <w:r>
        <w:rPr/>
        <w:tab/>
        <w:tab/>
        <w:tab/>
        <w:tab/>
        <w:tab/>
      </w:r>
      <w:r>
        <w:rPr>
          <w:u w:val="double"/>
        </w:rPr>
        <w:t>3</w:t>
      </w:r>
    </w:p>
    <w:p>
      <w:pPr>
        <w:pStyle w:val="Normal"/>
        <w:bidi w:val="0"/>
        <w:spacing w:before="0" w:afterAutospacing="1"/>
        <w:ind w:firstLine="720" w:start="0" w:end="0"/>
        <w:jc w:val="start"/>
        <w:rPr>
          <w:u w:val="double"/>
        </w:rPr>
      </w:pPr>
      <w:r>
        <w:rPr>
          <w:u w:val="double"/>
        </w:rPr>
        <w:t>SERVICE, SUPPLY SAFETY RELATED SUPPLY</w:t>
      </w:r>
      <w:r>
        <w:rPr/>
        <w:tab/>
        <w:tab/>
        <w:tab/>
      </w:r>
      <w:r>
        <w:rPr>
          <w:u w:val="double"/>
        </w:rPr>
        <w:t>1</w:t>
      </w:r>
    </w:p>
    <w:p>
      <w:pPr>
        <w:pStyle w:val="Normal"/>
        <w:bidi w:val="0"/>
        <w:spacing w:before="0" w:afterAutospacing="1"/>
        <w:ind w:firstLine="720" w:start="0" w:end="0"/>
        <w:jc w:val="start"/>
        <w:rPr>
          <w:u w:val="double"/>
        </w:rPr>
      </w:pPr>
      <w:r>
        <w:rPr>
          <w:u w:val="double"/>
        </w:rPr>
        <w:t>SUPPLY MATERIALS RELATING TO SAFETY</w:t>
      </w:r>
      <w:r>
        <w:rPr/>
        <w:tab/>
        <w:tab/>
        <w:tab/>
        <w:tab/>
      </w:r>
      <w:r>
        <w:rPr>
          <w:u w:val="double"/>
        </w:rPr>
        <w:t>1</w:t>
      </w:r>
    </w:p>
    <w:p>
      <w:pPr>
        <w:pStyle w:val="Normal"/>
        <w:bidi w:val="0"/>
        <w:spacing w:before="0" w:afterAutospacing="1"/>
        <w:ind w:firstLine="720" w:start="0" w:end="0"/>
        <w:jc w:val="start"/>
        <w:rPr>
          <w:u w:val="double"/>
        </w:rPr>
      </w:pPr>
      <w:r>
        <w:rPr>
          <w:u w:val="double"/>
        </w:rPr>
        <w:t>FIRE EXTINGUISHER 50 LB ABC, WHEELED</w:t>
      </w:r>
      <w:r>
        <w:rPr/>
        <w:tab/>
        <w:tab/>
        <w:tab/>
        <w:tab/>
      </w:r>
      <w:r>
        <w:rPr>
          <w:u w:val="double"/>
        </w:rPr>
        <w:t>2</w:t>
      </w:r>
    </w:p>
    <w:p>
      <w:pPr>
        <w:pStyle w:val="Normal"/>
        <w:bidi w:val="0"/>
        <w:spacing w:before="0" w:afterAutospacing="1"/>
        <w:ind w:firstLine="720" w:start="0" w:end="0"/>
        <w:jc w:val="start"/>
        <w:rPr>
          <w:u w:val="double"/>
        </w:rPr>
      </w:pPr>
      <w:r>
        <w:rPr>
          <w:u w:val="double"/>
        </w:rPr>
        <w:t>MOTOROLA 2-WAY RADIO SYSTEM</w:t>
      </w:r>
      <w:r>
        <w:rPr/>
        <w:tab/>
        <w:tab/>
        <w:tab/>
        <w:tab/>
        <w:tab/>
      </w:r>
      <w:r>
        <w:rPr>
          <w:u w:val="double"/>
        </w:rPr>
        <w:t>1</w:t>
      </w:r>
    </w:p>
    <w:p>
      <w:pPr>
        <w:pStyle w:val="Normal"/>
        <w:bidi w:val="0"/>
        <w:spacing w:before="0" w:afterAutospacing="1"/>
        <w:ind w:firstLine="720" w:start="0" w:end="0"/>
        <w:jc w:val="start"/>
        <w:rPr>
          <w:u w:val="double"/>
        </w:rPr>
      </w:pPr>
      <w:r>
        <w:rPr>
          <w:u w:val="double"/>
        </w:rPr>
        <w:t>36 X 72 EXECUTIVE DESK P/N OF 3172 CH</w:t>
      </w:r>
      <w:r>
        <w:rPr/>
        <w:tab/>
        <w:tab/>
        <w:tab/>
        <w:tab/>
      </w:r>
      <w:r>
        <w:rPr>
          <w:u w:val="double"/>
        </w:rPr>
        <w:t>1</w:t>
      </w:r>
    </w:p>
    <w:p>
      <w:pPr>
        <w:pStyle w:val="Normal"/>
        <w:bidi w:val="0"/>
        <w:spacing w:before="0" w:afterAutospacing="1"/>
        <w:ind w:firstLine="720" w:start="0" w:end="0"/>
        <w:jc w:val="start"/>
        <w:rPr>
          <w:u w:val="double"/>
        </w:rPr>
      </w:pPr>
      <w:r>
        <w:rPr>
          <w:u w:val="double"/>
        </w:rPr>
        <w:t>CREDENZA, P/N OF 3122 CH</w:t>
      </w:r>
      <w:r>
        <w:rPr/>
        <w:tab/>
        <w:tab/>
        <w:tab/>
        <w:tab/>
        <w:tab/>
        <w:tab/>
      </w:r>
      <w:r>
        <w:rPr>
          <w:u w:val="double"/>
        </w:rPr>
        <w:t>1</w:t>
      </w:r>
    </w:p>
    <w:p>
      <w:pPr>
        <w:pStyle w:val="Normal"/>
        <w:bidi w:val="0"/>
        <w:spacing w:before="0" w:afterAutospacing="1"/>
        <w:ind w:firstLine="720" w:start="0" w:end="0"/>
        <w:jc w:val="start"/>
        <w:rPr>
          <w:u w:val="double"/>
        </w:rPr>
      </w:pPr>
      <w:r>
        <w:rPr>
          <w:u w:val="double"/>
        </w:rPr>
        <w:t>GUEST CHAIR CONF., P/N OF 1207 BK</w:t>
      </w:r>
      <w:r>
        <w:rPr/>
        <w:tab/>
        <w:tab/>
        <w:tab/>
        <w:tab/>
        <w:tab/>
      </w:r>
      <w:r>
        <w:rPr>
          <w:u w:val="double"/>
        </w:rPr>
        <w:t>12</w:t>
      </w:r>
    </w:p>
    <w:p>
      <w:pPr>
        <w:pStyle w:val="Normal"/>
        <w:bidi w:val="0"/>
        <w:spacing w:before="0" w:afterAutospacing="1"/>
        <w:ind w:firstLine="720" w:start="0" w:end="0"/>
        <w:jc w:val="start"/>
        <w:rPr>
          <w:u w:val="double"/>
        </w:rPr>
      </w:pPr>
      <w:r>
        <w:rPr>
          <w:u w:val="double"/>
        </w:rPr>
        <w:t xml:space="preserve">HEWLETT PACKARD LASER JET PRINER </w:t>
      </w:r>
    </w:p>
    <w:p>
      <w:pPr>
        <w:pStyle w:val="Normal"/>
        <w:bidi w:val="0"/>
        <w:spacing w:before="0" w:afterAutospacing="1"/>
        <w:ind w:firstLine="720" w:start="0" w:end="0"/>
        <w:jc w:val="start"/>
        <w:rPr>
          <w:u w:val="double"/>
        </w:rPr>
      </w:pPr>
      <w:r>
        <w:rPr>
          <w:u w:val="double"/>
        </w:rPr>
        <w:t>MODEL # 2100SE</w:t>
      </w:r>
      <w:r>
        <w:rPr/>
        <w:tab/>
        <w:tab/>
        <w:tab/>
        <w:tab/>
        <w:tab/>
        <w:tab/>
        <w:tab/>
        <w:tab/>
      </w:r>
      <w:r>
        <w:rPr>
          <w:u w:val="double"/>
        </w:rPr>
        <w:t>1</w:t>
      </w:r>
    </w:p>
    <w:p>
      <w:pPr>
        <w:pStyle w:val="Normal"/>
        <w:bidi w:val="0"/>
        <w:spacing w:before="0" w:afterAutospacing="1"/>
        <w:ind w:firstLine="720" w:start="0" w:end="0"/>
        <w:jc w:val="start"/>
        <w:rPr>
          <w:u w:val="double"/>
        </w:rPr>
      </w:pPr>
      <w:r>
        <w:rPr>
          <w:u w:val="double"/>
        </w:rPr>
        <w:t>COPIER # 5820 (DUPLEX, AUTO FEED)</w:t>
      </w:r>
      <w:r>
        <w:rPr/>
        <w:tab/>
        <w:tab/>
        <w:tab/>
        <w:tab/>
        <w:tab/>
      </w:r>
      <w:r>
        <w:rPr>
          <w:u w:val="double"/>
        </w:rPr>
        <w:t>1</w:t>
      </w:r>
    </w:p>
    <w:p>
      <w:pPr>
        <w:pStyle w:val="Normal"/>
        <w:bidi w:val="0"/>
        <w:spacing w:before="0" w:afterAutospacing="1"/>
        <w:ind w:firstLine="720" w:start="0" w:end="0"/>
        <w:jc w:val="start"/>
        <w:rPr>
          <w:u w:val="double"/>
        </w:rPr>
      </w:pPr>
      <w:r>
        <w:rPr>
          <w:u w:val="double"/>
        </w:rPr>
        <w:t>BASCO 4 PASS TUBE &amp; SHELL HEAT EXCHANGER</w:t>
      </w:r>
    </w:p>
    <w:p>
      <w:pPr>
        <w:pStyle w:val="Normal"/>
        <w:bidi w:val="0"/>
        <w:spacing w:before="0" w:afterAutospacing="1"/>
        <w:ind w:firstLine="720" w:start="0" w:end="0"/>
        <w:jc w:val="start"/>
        <w:rPr>
          <w:u w:val="double"/>
        </w:rPr>
      </w:pPr>
      <w:r>
        <w:rPr>
          <w:u w:val="double"/>
        </w:rPr>
        <w:t>BASCO PART # 6024</w:t>
      </w:r>
      <w:r>
        <w:rPr/>
        <w:tab/>
        <w:tab/>
        <w:tab/>
        <w:tab/>
        <w:tab/>
        <w:tab/>
        <w:tab/>
      </w:r>
      <w:r>
        <w:rPr>
          <w:u w:val="double"/>
        </w:rPr>
        <w:t>1</w:t>
      </w:r>
    </w:p>
    <w:p>
      <w:pPr>
        <w:pStyle w:val="Title1"/>
        <w:bidi w:val="0"/>
        <w:jc w:val="start"/>
        <w:rPr>
          <w:rFonts w:ascii="Times New Roman" w:hAnsi="Times New Roman"/>
          <w:b w:val="false"/>
          <w:u w:val="double"/>
        </w:rPr>
      </w:pPr>
      <w:r>
        <w:rPr>
          <w:b w:val="false"/>
        </w:rPr>
        <w:tab/>
      </w:r>
      <w:r>
        <w:rPr>
          <w:b w:val="false"/>
          <w:u w:val="double"/>
        </w:rPr>
        <w:t>MOTOROLA TWO WAY RADIO (HT750)</w:t>
      </w:r>
      <w:r>
        <w:rPr>
          <w:b w:val="false"/>
        </w:rPr>
        <w:tab/>
        <w:tab/>
        <w:tab/>
        <w:tab/>
        <w:tab/>
      </w:r>
      <w:r>
        <w:rPr>
          <w:b w:val="false"/>
          <w:u w:val="double"/>
        </w:rPr>
        <w:t>3</w:t>
      </w:r>
    </w:p>
    <w:p>
      <w:pPr>
        <w:pStyle w:val="Title1"/>
        <w:bidi w:val="0"/>
        <w:rPr>
          <w:rFonts w:ascii="Times New Roman" w:hAnsi="Times New Roman"/>
          <w:u w:val="double"/>
        </w:rPr>
      </w:pPr>
      <w:r>
        <w:rPr>
          <w:u w:val="double"/>
        </w:rPr>
      </w:r>
    </w:p>
    <w:p>
      <w:pPr>
        <w:pStyle w:val="Title1"/>
        <w:bidi w:val="0"/>
        <w:rPr>
          <w:rFonts w:ascii="Times New Roman" w:hAnsi="Times New Roman"/>
          <w:u w:val="double"/>
        </w:rPr>
      </w:pPr>
      <w:r>
        <w:rPr>
          <w:u w:val="double"/>
        </w:rPr>
      </w:r>
    </w:p>
    <w:p>
      <w:pPr>
        <w:pStyle w:val="Title1"/>
        <w:bidi w:val="0"/>
        <w:rPr>
          <w:rFonts w:ascii="Times New Roman" w:hAnsi="Times New Roman"/>
          <w:u w:val="double"/>
        </w:rPr>
      </w:pPr>
      <w:r>
        <w:rPr>
          <w:u w:val="double"/>
        </w:rPr>
      </w:r>
    </w:p>
    <w:p>
      <w:pPr>
        <w:pStyle w:val="Title1"/>
        <w:bidi w:val="0"/>
        <w:rPr>
          <w:rFonts w:ascii="Times New Roman" w:hAnsi="Times New Roman"/>
          <w:u w:val="double"/>
        </w:rPr>
      </w:pPr>
      <w:r>
        <w:rPr>
          <w:u w:val="double"/>
        </w:rPr>
      </w:r>
    </w:p>
    <w:p>
      <w:pPr>
        <w:pStyle w:val="Title1"/>
        <w:bidi w:val="0"/>
        <w:rPr>
          <w:rFonts w:ascii="Times New Roman" w:hAnsi="Times New Roman"/>
          <w:u w:val="double"/>
        </w:rPr>
      </w:pPr>
      <w:r>
        <w:rPr>
          <w:u w:val="double"/>
        </w:rPr>
      </w:r>
    </w:p>
    <w:p>
      <w:pPr>
        <w:pStyle w:val="Title1"/>
        <w:bidi w:val="0"/>
        <w:rPr>
          <w:rFonts w:ascii="Times New Roman" w:hAnsi="Times New Roman"/>
          <w:u w:val="double"/>
        </w:rPr>
      </w:pPr>
      <w:r>
        <w:rPr>
          <w:u w:val="double"/>
        </w:rPr>
      </w:r>
    </w:p>
    <w:p>
      <w:pPr>
        <w:pStyle w:val="Title1"/>
        <w:bidi w:val="0"/>
        <w:jc w:val="start"/>
        <w:rPr>
          <w:rFonts w:ascii="Times New Roman" w:hAnsi="Times New Roman"/>
          <w:b w:val="false"/>
          <w:u w:val="double"/>
        </w:rPr>
      </w:pPr>
      <w:r>
        <w:rPr>
          <w:b w:val="false"/>
          <w:u w:val="double"/>
        </w:rPr>
        <w:t>PART IV - OTHER PERSONAL PROPERTY ITEMS</w:t>
      </w:r>
    </w:p>
    <w:p>
      <w:pPr>
        <w:pStyle w:val="Normal"/>
        <w:bidi w:val="0"/>
        <w:ind w:hanging="0" w:start="0" w:end="0"/>
        <w:jc w:val="start"/>
        <w:rPr>
          <w:rFonts w:ascii="Courier New" w:hAnsi="Courier New"/>
          <w:sz w:val="20"/>
          <w:u w:val="double"/>
        </w:rPr>
      </w:pPr>
      <w:r>
        <w:rPr>
          <w:rFonts w:ascii="Courier New" w:hAnsi="Courier New"/>
          <w:sz w:val="20"/>
          <w:u w:val="double"/>
        </w:rPr>
      </w:r>
    </w:p>
    <w:p>
      <w:pPr>
        <w:pStyle w:val="Normal"/>
        <w:bidi w:val="0"/>
        <w:ind w:hanging="0" w:start="0" w:end="0"/>
        <w:jc w:val="start"/>
        <w:rPr>
          <w:u w:val="double"/>
        </w:rPr>
      </w:pPr>
      <w:r>
        <w:rPr>
          <w:u w:val="double"/>
        </w:rPr>
        <w:t>Hardware for Generation Control System:</w:t>
      </w:r>
    </w:p>
    <w:p>
      <w:pPr>
        <w:pStyle w:val="Normal"/>
        <w:bidi w:val="0"/>
        <w:ind w:hanging="0" w:start="0" w:end="0"/>
        <w:jc w:val="start"/>
        <w:rPr>
          <w:u w:val="double"/>
        </w:rPr>
      </w:pPr>
      <w:r>
        <w:rPr>
          <w:u w:val="double"/>
        </w:rPr>
      </w:r>
    </w:p>
    <w:p>
      <w:pPr>
        <w:pStyle w:val="Normal"/>
        <w:bidi w:val="0"/>
        <w:ind w:hanging="0" w:start="0" w:end="0"/>
        <w:jc w:val="start"/>
        <w:rPr>
          <w:u w:val="double"/>
        </w:rPr>
      </w:pPr>
      <w:r>
        <w:rPr>
          <w:u w:val="double"/>
        </w:rPr>
        <w:t>Compaq Rack mounting system - model 7142</w:t>
      </w:r>
    </w:p>
    <w:p>
      <w:pPr>
        <w:pStyle w:val="Normal"/>
        <w:bidi w:val="0"/>
        <w:ind w:hanging="0" w:start="0" w:end="0"/>
        <w:jc w:val="start"/>
        <w:rPr>
          <w:u w:val="double"/>
        </w:rPr>
      </w:pPr>
      <w:r>
        <w:rPr>
          <w:u w:val="double"/>
        </w:rPr>
        <w:t>Rack blanking panel</w:t>
      </w:r>
    </w:p>
    <w:p>
      <w:pPr>
        <w:pStyle w:val="Normal"/>
        <w:bidi w:val="0"/>
        <w:ind w:hanging="0" w:start="0" w:end="0"/>
        <w:jc w:val="start"/>
        <w:rPr>
          <w:u w:val="double"/>
        </w:rPr>
      </w:pPr>
      <w:r>
        <w:rPr>
          <w:u w:val="double"/>
        </w:rPr>
        <w:t>Compaq rack sidewall - kit f/42u rack</w:t>
      </w:r>
    </w:p>
    <w:p>
      <w:pPr>
        <w:pStyle w:val="Normal"/>
        <w:bidi w:val="0"/>
        <w:ind w:hanging="0" w:start="0" w:end="0"/>
        <w:jc w:val="start"/>
        <w:rPr>
          <w:u w:val="double"/>
        </w:rPr>
      </w:pPr>
      <w:r>
        <w:rPr>
          <w:u w:val="double"/>
        </w:rPr>
        <w:t>Rack mounted UPS Model 3000</w:t>
      </w:r>
    </w:p>
    <w:p>
      <w:pPr>
        <w:pStyle w:val="Normal"/>
        <w:bidi w:val="0"/>
        <w:ind w:hanging="0" w:start="0" w:end="0"/>
        <w:jc w:val="start"/>
        <w:rPr>
          <w:u w:val="double"/>
        </w:rPr>
      </w:pPr>
      <w:r>
        <w:rPr>
          <w:u w:val="double"/>
        </w:rPr>
        <w:t>Compaq monitor 17"</w:t>
      </w:r>
    </w:p>
    <w:p>
      <w:pPr>
        <w:pStyle w:val="Normal"/>
        <w:bidi w:val="0"/>
        <w:ind w:hanging="0" w:start="0" w:end="0"/>
        <w:jc w:val="start"/>
        <w:rPr>
          <w:u w:val="double"/>
        </w:rPr>
      </w:pPr>
      <w:r>
        <w:rPr>
          <w:u w:val="double"/>
        </w:rPr>
        <w:t>Compaq keyboard/trackball</w:t>
      </w:r>
    </w:p>
    <w:p>
      <w:pPr>
        <w:pStyle w:val="Normal"/>
        <w:bidi w:val="0"/>
        <w:ind w:hanging="0" w:start="0" w:end="0"/>
        <w:jc w:val="start"/>
        <w:rPr>
          <w:u w:val="double"/>
        </w:rPr>
      </w:pPr>
      <w:r>
        <w:rPr>
          <w:u w:val="double"/>
        </w:rPr>
        <w:t>Keyboard monitor mouse switch</w:t>
      </w:r>
    </w:p>
    <w:p>
      <w:pPr>
        <w:pStyle w:val="Normal"/>
        <w:bidi w:val="0"/>
        <w:ind w:hanging="0" w:start="0" w:end="0"/>
        <w:jc w:val="start"/>
        <w:rPr>
          <w:u w:val="double"/>
        </w:rPr>
      </w:pPr>
      <w:r>
        <w:rPr>
          <w:u w:val="double"/>
        </w:rPr>
        <w:t>Compaq Server - Proliant models 3000/1600 P450/512MB  (6-4095MB hot swap</w:t>
      </w:r>
    </w:p>
    <w:p>
      <w:pPr>
        <w:pStyle w:val="Normal"/>
        <w:bidi w:val="0"/>
        <w:ind w:hanging="0" w:start="0" w:end="0"/>
        <w:jc w:val="start"/>
        <w:rPr>
          <w:u w:val="double"/>
        </w:rPr>
      </w:pPr>
      <w:r>
        <w:rPr>
          <w:u w:val="double"/>
        </w:rPr>
        <w:t>drives)</w:t>
      </w:r>
    </w:p>
    <w:p>
      <w:pPr>
        <w:pStyle w:val="Normal"/>
        <w:bidi w:val="0"/>
        <w:ind w:hanging="0" w:start="0" w:end="0"/>
        <w:jc w:val="start"/>
        <w:rPr>
          <w:u w:val="double"/>
        </w:rPr>
      </w:pPr>
      <w:r>
        <w:rPr>
          <w:u w:val="double"/>
        </w:rPr>
        <w:t>Dual WAN Router connected to SW Bell and AT&amp;T</w:t>
      </w:r>
    </w:p>
    <w:p>
      <w:pPr>
        <w:pStyle w:val="Normal"/>
        <w:bidi w:val="0"/>
        <w:ind w:hanging="0" w:start="0" w:end="0"/>
        <w:jc w:val="start"/>
        <w:rPr>
          <w:u w:val="double"/>
        </w:rPr>
      </w:pPr>
      <w:r>
        <w:rPr>
          <w:u w:val="double"/>
        </w:rPr>
        <w:t>Miscellaneous cabling</w:t>
      </w:r>
    </w:p>
    <w:p>
      <w:pPr>
        <w:pStyle w:val="Normal"/>
        <w:bidi w:val="0"/>
        <w:ind w:hanging="0" w:start="0" w:end="0"/>
        <w:jc w:val="start"/>
        <w:rPr>
          <w:u w:val="double"/>
        </w:rPr>
      </w:pPr>
      <w:r>
        <w:rPr>
          <w:u w:val="double"/>
        </w:rPr>
        <w:t>Stand alone APC UPS</w:t>
      </w:r>
    </w:p>
    <w:p>
      <w:pPr>
        <w:pStyle w:val="Normal"/>
        <w:bidi w:val="0"/>
        <w:ind w:hanging="0" w:start="0" w:end="0"/>
        <w:jc w:val="start"/>
        <w:rPr>
          <w:u w:val="double"/>
        </w:rPr>
      </w:pPr>
      <w:r>
        <w:rPr>
          <w:u w:val="double"/>
        </w:rPr>
        <w:t>SMP PC Compaq Deskpro 400 P400/128MB (4.3 GB)</w:t>
      </w:r>
    </w:p>
    <w:p>
      <w:pPr>
        <w:pStyle w:val="Normal"/>
        <w:bidi w:val="0"/>
        <w:ind w:hanging="0" w:start="0" w:end="0"/>
        <w:jc w:val="start"/>
        <w:rPr>
          <w:u w:val="double"/>
        </w:rPr>
      </w:pPr>
      <w:r>
        <w:rPr>
          <w:u w:val="double"/>
        </w:rPr>
        <w:t>Compaq Monitor 15" keyboard and mouse</w:t>
      </w:r>
    </w:p>
    <w:p>
      <w:pPr>
        <w:pStyle w:val="Normal"/>
        <w:bidi w:val="0"/>
        <w:ind w:hanging="0" w:start="0" w:end="0"/>
        <w:jc w:val="start"/>
        <w:rPr>
          <w:u w:val="double"/>
        </w:rPr>
      </w:pPr>
      <w:r>
        <w:rPr>
          <w:u w:val="double"/>
        </w:rPr>
      </w:r>
    </w:p>
    <w:p>
      <w:pPr>
        <w:pStyle w:val="Normal"/>
        <w:bidi w:val="0"/>
        <w:ind w:hanging="0" w:start="0" w:end="0"/>
        <w:jc w:val="start"/>
        <w:rPr>
          <w:u w:val="double"/>
        </w:rPr>
      </w:pPr>
      <w:r>
        <w:rPr>
          <w:u w:val="double"/>
        </w:rPr>
        <w:t>Software for Generation Control System:</w:t>
      </w:r>
    </w:p>
    <w:p>
      <w:pPr>
        <w:pStyle w:val="Normal"/>
        <w:bidi w:val="0"/>
        <w:ind w:hanging="0" w:start="0" w:end="0"/>
        <w:jc w:val="start"/>
        <w:rPr>
          <w:u w:val="double"/>
        </w:rPr>
      </w:pPr>
      <w:r>
        <w:rPr>
          <w:u w:val="double"/>
        </w:rPr>
      </w:r>
    </w:p>
    <w:p>
      <w:pPr>
        <w:pStyle w:val="Normal"/>
        <w:bidi w:val="0"/>
        <w:ind w:hanging="0" w:start="0" w:end="0"/>
        <w:jc w:val="start"/>
        <w:rPr>
          <w:rFonts w:ascii="Courier New" w:hAnsi="Courier New"/>
          <w:sz w:val="20"/>
        </w:rPr>
      </w:pPr>
      <w:r>
        <w:rPr>
          <w:u w:val="double"/>
        </w:rPr>
        <w:t>Microsoft NT 4.0 Operating System</w:t>
      </w:r>
      <w:r>
        <w:rPr>
          <w:rFonts w:ascii="Courier New" w:hAnsi="Courier New"/>
          <w:strike/>
          <w:sz w:val="20"/>
        </w:rPr>
        <w:t>[To come.]</w:t>
      </w:r>
    </w:p>
    <w:p>
      <w:pPr>
        <w:pStyle w:val="Title1"/>
        <w:bidi w:val="0"/>
        <w:jc w:val="start"/>
        <w:rPr>
          <w:rFonts w:ascii="Times New Roman" w:hAnsi="Times New Roman"/>
          <w:b w:val="false"/>
        </w:rPr>
      </w:pPr>
      <w:r>
        <w:rPr>
          <w:b w:val="false"/>
        </w:rPr>
      </w:r>
      <w:r>
        <w:br w:type="page"/>
      </w:r>
    </w:p>
    <w:p>
      <w:pPr>
        <w:pStyle w:val="Title1"/>
        <w:bidi w:val="0"/>
        <w:rPr>
          <w:rFonts w:ascii="Times New Roman" w:hAnsi="Times New Roman"/>
        </w:rPr>
      </w:pPr>
      <w:r>
        <w:rPr/>
        <w:t>Schedule 4.1(s)</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REAL PROPERTY</w:t>
      </w:r>
    </w:p>
    <w:p>
      <w:pPr>
        <w:pStyle w:val="BodyText"/>
        <w:bidi w:val="0"/>
        <w:rPr>
          <w:rFonts w:ascii="Times New Roman" w:hAnsi="Times New Roman"/>
          <w:b/>
          <w:u w:val="single"/>
        </w:rPr>
      </w:pPr>
      <w:r>
        <w:rPr>
          <w:b/>
          <w:u w:val="single"/>
        </w:rPr>
        <w:t>Brownsville Power I, L.L.C.</w:t>
      </w:r>
    </w:p>
    <w:p>
      <w:pPr>
        <w:pStyle w:val="BodyText"/>
        <w:bidi w:val="0"/>
        <w:rPr>
          <w:rFonts w:ascii="Times New Roman" w:hAnsi="Times New Roman"/>
          <w:b/>
          <w:u w:val="single"/>
        </w:rPr>
      </w:pPr>
      <w:r>
        <w:rPr>
          <w:b/>
          <w:u w:val="single"/>
        </w:rPr>
      </w:r>
    </w:p>
    <w:p>
      <w:pPr>
        <w:pStyle w:val="BodyText"/>
        <w:bidi w:val="0"/>
        <w:rPr>
          <w:rFonts w:ascii="Times New Roman" w:hAnsi="Times New Roman"/>
          <w:u w:val="single"/>
        </w:rPr>
      </w:pPr>
      <w:r>
        <w:rPr>
          <w:u w:val="single"/>
        </w:rPr>
        <w:t>REAL PROPERTY</w:t>
      </w:r>
    </w:p>
    <w:p>
      <w:pPr>
        <w:pStyle w:val="BodyText"/>
        <w:bidi w:val="0"/>
        <w:rPr>
          <w:rFonts w:ascii="Times New Roman" w:hAnsi="Times New Roman"/>
          <w:u w:val="single"/>
        </w:rPr>
      </w:pPr>
      <w:r>
        <w:rPr>
          <w:u w:val="single"/>
        </w:rPr>
      </w:r>
    </w:p>
    <w:p>
      <w:pPr>
        <w:pStyle w:val="Heading1"/>
        <w:numPr>
          <w:ilvl w:val="0"/>
          <w:numId w:val="0"/>
        </w:numPr>
        <w:bidi w:val="0"/>
        <w:ind w:hanging="720" w:start="720"/>
        <w:outlineLvl w:val="0"/>
        <w:rPr>
          <w:rFonts w:ascii="Times New Roman" w:hAnsi="Times New Roman"/>
        </w:rPr>
      </w:pPr>
      <w:r>
        <w:rPr/>
        <w:t>1.</w:t>
        <w:tab/>
        <w:t xml:space="preserve">Approximately 83 acres in Haywood County, Tennessee as more particularly described in the Warranty Deed from Cleo Waller Kenney et. al to Brownsville Power I, L.L.C. dated September 22, 1998. </w:t>
      </w:r>
    </w:p>
    <w:p>
      <w:pPr>
        <w:pStyle w:val="BodyText"/>
        <w:bidi w:val="0"/>
        <w:rPr>
          <w:rFonts w:ascii="Times New Roman" w:hAnsi="Times New Roman"/>
          <w:u w:val="single"/>
        </w:rPr>
      </w:pPr>
      <w:r>
        <w:rPr>
          <w:u w:val="single"/>
        </w:rPr>
        <w:t>EASEMENTS</w:t>
      </w:r>
    </w:p>
    <w:p>
      <w:pPr>
        <w:pStyle w:val="BodyText"/>
        <w:bidi w:val="0"/>
        <w:rPr>
          <w:rFonts w:ascii="Times New Roman" w:hAnsi="Times New Roman"/>
          <w:u w:val="single"/>
        </w:rPr>
      </w:pPr>
      <w:r>
        <w:rPr>
          <w:u w:val="single"/>
        </w:rPr>
      </w:r>
    </w:p>
    <w:p>
      <w:pPr>
        <w:pStyle w:val="BodyText"/>
        <w:bidi w:val="0"/>
        <w:rPr>
          <w:rFonts w:ascii="Times New Roman" w:hAnsi="Times New Roman"/>
        </w:rPr>
      </w:pPr>
      <w:r>
        <w:rPr/>
        <w:t>None.</w:t>
      </w:r>
      <w:r>
        <w:br w:type="page"/>
      </w:r>
    </w:p>
    <w:p>
      <w:pPr>
        <w:pStyle w:val="Title1"/>
        <w:bidi w:val="0"/>
        <w:rPr>
          <w:rFonts w:ascii="Times New Roman" w:hAnsi="Times New Roman"/>
        </w:rPr>
      </w:pPr>
      <w:r>
        <w:rPr/>
        <w:t>Schedule 4.1(t)</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LEASES</w:t>
      </w:r>
    </w:p>
    <w:p>
      <w:pPr>
        <w:pStyle w:val="BodyText"/>
        <w:bidi w:val="0"/>
        <w:rPr>
          <w:rFonts w:ascii="Times New Roman" w:hAnsi="Times New Roman"/>
          <w:b/>
          <w:u w:val="single"/>
        </w:rPr>
      </w:pPr>
      <w:r>
        <w:rPr>
          <w:b/>
          <w:u w:val="single"/>
        </w:rPr>
        <w:t>Brownsville Power I, L.L.C.</w:t>
      </w:r>
    </w:p>
    <w:p>
      <w:pPr>
        <w:pStyle w:val="BodyText"/>
        <w:bidi w:val="0"/>
        <w:rPr>
          <w:rFonts w:ascii="Times New Roman" w:hAnsi="Times New Roman"/>
          <w:b/>
          <w:u w:val="single"/>
        </w:rPr>
      </w:pPr>
      <w:r>
        <w:rPr>
          <w:b/>
          <w:u w:val="single"/>
        </w:rPr>
      </w:r>
    </w:p>
    <w:p>
      <w:pPr>
        <w:pStyle w:val="BodyText"/>
        <w:bidi w:val="0"/>
        <w:rPr>
          <w:rFonts w:ascii="Times New Roman" w:hAnsi="Times New Roman"/>
          <w:u w:val="single"/>
        </w:rPr>
      </w:pPr>
      <w:r>
        <w:rPr>
          <w:u w:val="single"/>
        </w:rPr>
        <w:t>LEASES OF REAL PROPERTY</w:t>
      </w:r>
    </w:p>
    <w:p>
      <w:pPr>
        <w:pStyle w:val="BodyText"/>
        <w:bidi w:val="0"/>
        <w:rPr>
          <w:rFonts w:ascii="Times New Roman" w:hAnsi="Times New Roman"/>
        </w:rPr>
      </w:pPr>
      <w:r>
        <w:rPr/>
      </w:r>
    </w:p>
    <w:p>
      <w:pPr>
        <w:pStyle w:val="Heading1"/>
        <w:numPr>
          <w:ilvl w:val="0"/>
          <w:numId w:val="0"/>
        </w:numPr>
        <w:bidi w:val="0"/>
        <w:spacing w:before="240" w:after="480"/>
        <w:ind w:hanging="720" w:start="720"/>
        <w:outlineLvl w:val="0"/>
        <w:rPr>
          <w:rFonts w:ascii="Times New Roman" w:hAnsi="Times New Roman"/>
        </w:rPr>
      </w:pPr>
      <w:r>
        <w:rPr/>
        <w:t>1.</w:t>
        <w:tab/>
        <w:t>Approximately 51 acres in Haywood County, Tennessee as more particularly described in that Real Property Lease Agreement between The Industrial Development Board of the City of Brownsville, Tennessee as the lessor and Brownsville Power I, L.L.C. as lessee dated September 21, 1998.</w:t>
      </w:r>
    </w:p>
    <w:p>
      <w:pPr>
        <w:pStyle w:val="BodyText"/>
        <w:bidi w:val="0"/>
        <w:rPr>
          <w:rFonts w:ascii="Times New Roman" w:hAnsi="Times New Roman"/>
          <w:u w:val="single"/>
        </w:rPr>
      </w:pPr>
      <w:r>
        <w:rPr>
          <w:u w:val="single"/>
        </w:rPr>
        <w:t>LEASES OF PERSONAL PROPERTY</w:t>
      </w:r>
    </w:p>
    <w:p>
      <w:pPr>
        <w:pStyle w:val="BodyText"/>
        <w:bidi w:val="0"/>
        <w:rPr>
          <w:rFonts w:ascii="Times New Roman" w:hAnsi="Times New Roman"/>
          <w:u w:val="single"/>
        </w:rPr>
      </w:pPr>
      <w:r>
        <w:rPr>
          <w:u w:val="single"/>
        </w:rPr>
      </w:r>
    </w:p>
    <w:p>
      <w:pPr>
        <w:pStyle w:val="BodyText"/>
        <w:bidi w:val="0"/>
        <w:rPr>
          <w:rFonts w:ascii="Times New Roman" w:hAnsi="Times New Roman"/>
        </w:rPr>
      </w:pPr>
      <w:r>
        <w:rPr/>
        <w:t>1.</w:t>
        <w:tab/>
        <w:t xml:space="preserve">That certain </w:t>
      </w:r>
      <w:r>
        <w:rPr>
          <w:strike/>
        </w:rPr>
        <w:t>[_____]</w:t>
      </w:r>
      <w:r>
        <w:rPr/>
        <w:t xml:space="preserve"> </w:t>
      </w:r>
      <w:r>
        <w:rPr>
          <w:u w:val="double"/>
        </w:rPr>
        <w:t>494</w:t>
      </w:r>
      <w:r>
        <w:rPr/>
        <w:t xml:space="preserve"> MW (nominal) natural gas-fired, simple cycle merchant generation facility consisting of </w:t>
      </w:r>
      <w:r>
        <w:rPr>
          <w:strike/>
        </w:rPr>
        <w:t>[_______________________]</w:t>
      </w:r>
      <w:r>
        <w:rPr/>
        <w:t xml:space="preserve"> </w:t>
      </w:r>
      <w:r>
        <w:rPr>
          <w:u w:val="double"/>
        </w:rPr>
        <w:t>four (4) Westinghouse</w:t>
      </w:r>
      <w:r>
        <w:rPr/>
        <w:t xml:space="preserve"> gas turbines and all ancillary and related equipment currently used in connection therewith as more particularly described in that Real Property Lease Agreement between The Industrial Development Board of the City of Brownsville, Tennessee as the lessor and Brownsville Power I, L.L.C. as lessee dated September 21, 1998.</w:t>
      </w:r>
    </w:p>
    <w:p>
      <w:pPr>
        <w:pStyle w:val="BodyText"/>
        <w:bidi w:val="0"/>
        <w:rPr>
          <w:rFonts w:ascii="Times New Roman" w:hAnsi="Times New Roman"/>
        </w:rPr>
      </w:pPr>
      <w:r>
        <w:rPr/>
        <w:t>.</w:t>
      </w:r>
    </w:p>
    <w:p>
      <w:pPr>
        <w:pStyle w:val="BodyText"/>
        <w:bidi w:val="0"/>
        <w:rPr>
          <w:rFonts w:ascii="Times New Roman" w:hAnsi="Times New Roman"/>
        </w:rPr>
      </w:pPr>
      <w:r>
        <w:rPr/>
      </w:r>
      <w:r>
        <w:br w:type="page"/>
      </w:r>
    </w:p>
    <w:p>
      <w:pPr>
        <w:pStyle w:val="Title1"/>
        <w:bidi w:val="0"/>
        <w:rPr>
          <w:rFonts w:ascii="Times New Roman" w:hAnsi="Times New Roman"/>
        </w:rPr>
      </w:pPr>
      <w:r>
        <w:rPr/>
        <w:t>Schedule 4.1(u)</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PERMITS</w:t>
      </w:r>
    </w:p>
    <w:p>
      <w:pPr>
        <w:pStyle w:val="BodyText"/>
        <w:bidi w:val="0"/>
        <w:rPr>
          <w:rFonts w:ascii="Times New Roman" w:hAnsi="Times New Roman"/>
          <w:b/>
          <w:u w:val="single"/>
        </w:rPr>
      </w:pPr>
      <w:r>
        <w:rPr>
          <w:b/>
          <w:u w:val="single"/>
        </w:rPr>
        <w:t>Brownsville Power I, L.L.C.</w:t>
      </w:r>
    </w:p>
    <w:p>
      <w:pPr>
        <w:pStyle w:val="table"/>
        <w:bidi w:val="0"/>
        <w:jc w:val="start"/>
        <w:rPr>
          <w:rFonts w:ascii="Times New Roman" w:hAnsi="Times New Roman"/>
        </w:rPr>
      </w:pPr>
      <w:r>
        <w:rPr/>
      </w:r>
    </w:p>
    <w:tbl>
      <w:tblPr>
        <w:tblW w:w="9468" w:type="dxa"/>
        <w:jc w:val="start"/>
        <w:tblInd w:w="5" w:type="dxa"/>
        <w:tblLayout w:type="fixed"/>
        <w:tblCellMar>
          <w:top w:w="0" w:type="dxa"/>
          <w:start w:w="108" w:type="dxa"/>
          <w:bottom w:w="0" w:type="dxa"/>
          <w:end w:w="108" w:type="dxa"/>
        </w:tblCellMar>
      </w:tblPr>
      <w:tblGrid>
        <w:gridCol w:w="1817"/>
        <w:gridCol w:w="1724"/>
        <w:gridCol w:w="1157"/>
        <w:gridCol w:w="1080"/>
        <w:gridCol w:w="3690"/>
      </w:tblGrid>
      <w:tr>
        <w:trPr/>
        <w:tc>
          <w:tcPr>
            <w:tcW w:w="1817" w:type="dxa"/>
            <w:tcBorders>
              <w:top w:val="single" w:sz="4" w:space="0" w:color="000000"/>
              <w:start w:val="single" w:sz="4" w:space="0" w:color="000000"/>
              <w:bottom w:val="single" w:sz="18" w:space="0" w:color="000000"/>
              <w:end w:val="single" w:sz="4" w:space="0" w:color="000000"/>
            </w:tcBorders>
          </w:tcPr>
          <w:p>
            <w:pPr>
              <w:pStyle w:val="Normal"/>
              <w:tabs>
                <w:tab w:val="clear" w:pos="720"/>
              </w:tabs>
              <w:bidi w:val="0"/>
              <w:ind w:hanging="0" w:start="0" w:end="0"/>
              <w:jc w:val="start"/>
              <w:rPr/>
            </w:pPr>
            <w:r>
              <w:rPr/>
            </w:r>
          </w:p>
          <w:p>
            <w:pPr>
              <w:pStyle w:val="Normal"/>
              <w:tabs>
                <w:tab w:val="clear" w:pos="720"/>
              </w:tabs>
              <w:bidi w:val="0"/>
              <w:ind w:hanging="0" w:start="0" w:end="0"/>
              <w:jc w:val="center"/>
              <w:rPr/>
            </w:pPr>
            <w:r>
              <w:rPr>
                <w:b/>
                <w:sz w:val="22"/>
              </w:rPr>
              <w:t>Permit/Approval</w:t>
            </w:r>
          </w:p>
        </w:tc>
        <w:tc>
          <w:tcPr>
            <w:tcW w:w="1724" w:type="dxa"/>
            <w:tcBorders>
              <w:top w:val="single" w:sz="4" w:space="0" w:color="000000"/>
              <w:start w:val="single" w:sz="4" w:space="0" w:color="000000"/>
              <w:bottom w:val="single" w:sz="18" w:space="0" w:color="000000"/>
              <w:end w:val="single" w:sz="4" w:space="0" w:color="000000"/>
            </w:tcBorders>
          </w:tcPr>
          <w:p>
            <w:pPr>
              <w:pStyle w:val="Normal"/>
              <w:tabs>
                <w:tab w:val="clear" w:pos="720"/>
              </w:tabs>
              <w:bidi w:val="0"/>
              <w:ind w:hanging="0" w:start="0" w:end="0"/>
              <w:jc w:val="start"/>
              <w:rPr/>
            </w:pPr>
            <w:r>
              <w:rPr/>
            </w:r>
          </w:p>
          <w:p>
            <w:pPr>
              <w:pStyle w:val="Normal"/>
              <w:tabs>
                <w:tab w:val="clear" w:pos="720"/>
              </w:tabs>
              <w:bidi w:val="0"/>
              <w:ind w:hanging="0" w:start="0" w:end="0"/>
              <w:jc w:val="center"/>
              <w:rPr/>
            </w:pPr>
            <w:r>
              <w:rPr>
                <w:b/>
                <w:sz w:val="22"/>
              </w:rPr>
              <w:t>Issuing Agency</w:t>
            </w:r>
          </w:p>
        </w:tc>
        <w:tc>
          <w:tcPr>
            <w:tcW w:w="1157" w:type="dxa"/>
            <w:tcBorders>
              <w:top w:val="single" w:sz="4" w:space="0" w:color="000000"/>
              <w:start w:val="single" w:sz="4" w:space="0" w:color="000000"/>
              <w:bottom w:val="single" w:sz="18" w:space="0" w:color="000000"/>
              <w:end w:val="single" w:sz="4" w:space="0" w:color="000000"/>
            </w:tcBorders>
          </w:tcPr>
          <w:p>
            <w:pPr>
              <w:pStyle w:val="Normal"/>
              <w:tabs>
                <w:tab w:val="clear" w:pos="720"/>
              </w:tabs>
              <w:bidi w:val="0"/>
              <w:ind w:hanging="0" w:start="0" w:end="0"/>
              <w:jc w:val="center"/>
              <w:rPr/>
            </w:pPr>
            <w:r>
              <w:rPr>
                <w:b/>
                <w:sz w:val="22"/>
              </w:rPr>
              <w:t>Date Issued</w:t>
            </w:r>
          </w:p>
        </w:tc>
        <w:tc>
          <w:tcPr>
            <w:tcW w:w="1080" w:type="dxa"/>
            <w:tcBorders>
              <w:top w:val="single" w:sz="4" w:space="0" w:color="000000"/>
              <w:start w:val="single" w:sz="4" w:space="0" w:color="000000"/>
              <w:bottom w:val="single" w:sz="18" w:space="0" w:color="000000"/>
              <w:end w:val="single" w:sz="4" w:space="0" w:color="000000"/>
            </w:tcBorders>
          </w:tcPr>
          <w:p>
            <w:pPr>
              <w:pStyle w:val="Normal"/>
              <w:tabs>
                <w:tab w:val="clear" w:pos="720"/>
              </w:tabs>
              <w:bidi w:val="0"/>
              <w:ind w:hanging="0" w:start="0" w:end="0"/>
              <w:jc w:val="center"/>
              <w:rPr/>
            </w:pPr>
            <w:r>
              <w:rPr>
                <w:b/>
                <w:sz w:val="22"/>
              </w:rPr>
              <w:t>Date Expires</w:t>
            </w:r>
          </w:p>
        </w:tc>
        <w:tc>
          <w:tcPr>
            <w:tcW w:w="3690" w:type="dxa"/>
            <w:tcBorders>
              <w:top w:val="single" w:sz="4" w:space="0" w:color="000000"/>
              <w:start w:val="single" w:sz="4" w:space="0" w:color="000000"/>
              <w:bottom w:val="single" w:sz="18" w:space="0" w:color="000000"/>
              <w:end w:val="single" w:sz="4" w:space="0" w:color="000000"/>
            </w:tcBorders>
          </w:tcPr>
          <w:p>
            <w:pPr>
              <w:pStyle w:val="Normal"/>
              <w:tabs>
                <w:tab w:val="clear" w:pos="720"/>
              </w:tabs>
              <w:bidi w:val="0"/>
              <w:ind w:hanging="0" w:start="0" w:end="0"/>
              <w:jc w:val="start"/>
              <w:rPr/>
            </w:pPr>
            <w:r>
              <w:rPr/>
            </w:r>
          </w:p>
          <w:p>
            <w:pPr>
              <w:pStyle w:val="Normal"/>
              <w:tabs>
                <w:tab w:val="clear" w:pos="720"/>
              </w:tabs>
              <w:bidi w:val="0"/>
              <w:ind w:hanging="0" w:start="0" w:end="0"/>
              <w:jc w:val="center"/>
              <w:rPr/>
            </w:pPr>
            <w:r>
              <w:rPr>
                <w:b/>
                <w:sz w:val="22"/>
              </w:rPr>
              <w:t>Notes</w:t>
            </w:r>
          </w:p>
        </w:tc>
      </w:tr>
      <w:tr>
        <w:trPr/>
        <w:tc>
          <w:tcPr>
            <w:tcW w:w="181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sz w:val="22"/>
              </w:rPr>
              <w:t>Part 70 Operating Permit (Title V)</w:t>
            </w:r>
          </w:p>
        </w:tc>
        <w:tc>
          <w:tcPr>
            <w:tcW w:w="1724"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sz w:val="22"/>
              </w:rPr>
            </w:pPr>
            <w:r>
              <w:rPr>
                <w:sz w:val="22"/>
              </w:rPr>
            </w:r>
          </w:p>
        </w:tc>
        <w:tc>
          <w:tcPr>
            <w:tcW w:w="115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sz w:val="22"/>
              </w:rPr>
              <w:t>Not yet issued</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sz w:val="22"/>
              </w:rPr>
              <w:t>5 years from issuance</w:t>
            </w:r>
          </w:p>
        </w:tc>
        <w:tc>
          <w:tcPr>
            <w:tcW w:w="369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sz w:val="22"/>
              </w:rPr>
              <w:t>Application filed – 6/1/00.  Brownsville is covered by application shield.  Unknown when TDEC will issue permit.</w:t>
            </w:r>
          </w:p>
        </w:tc>
      </w:tr>
      <w:tr>
        <w:trPr/>
        <w:tc>
          <w:tcPr>
            <w:tcW w:w="181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sz w:val="22"/>
              </w:rPr>
              <w:t>Spill Prevention Control and Countermeasure Plan (SPCC)</w:t>
            </w:r>
          </w:p>
        </w:tc>
        <w:tc>
          <w:tcPr>
            <w:tcW w:w="1724"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sz w:val="22"/>
              </w:rPr>
              <w:t>N/A</w:t>
            </w:r>
          </w:p>
        </w:tc>
        <w:tc>
          <w:tcPr>
            <w:tcW w:w="115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sz w:val="22"/>
              </w:rPr>
            </w:pPr>
            <w:r>
              <w:rPr>
                <w:sz w:val="22"/>
              </w:rPr>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sz w:val="22"/>
              </w:rPr>
            </w:pPr>
            <w:r>
              <w:rPr>
                <w:sz w:val="22"/>
              </w:rPr>
            </w:r>
          </w:p>
        </w:tc>
        <w:tc>
          <w:tcPr>
            <w:tcW w:w="369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sz w:val="22"/>
              </w:rPr>
              <w:t xml:space="preserve">Required under Federal Oil Pollution Prevention regulations in 40 CFR 112.  SPCC plan is expected to be completed and implemented by 11/1/00. </w:t>
            </w:r>
          </w:p>
        </w:tc>
      </w:tr>
    </w:tbl>
    <w:p>
      <w:pPr>
        <w:pStyle w:val="BodyText"/>
        <w:bidi w:val="0"/>
        <w:rPr>
          <w:rFonts w:ascii="Times New Roman" w:hAnsi="Times New Roman"/>
        </w:rPr>
      </w:pPr>
      <w:r>
        <w:rPr/>
      </w:r>
      <w:r>
        <w:br w:type="page"/>
      </w:r>
    </w:p>
    <w:p>
      <w:pPr>
        <w:pStyle w:val="Title1"/>
        <w:bidi w:val="0"/>
        <w:rPr>
          <w:rFonts w:ascii="Times New Roman" w:hAnsi="Times New Roman"/>
        </w:rPr>
      </w:pPr>
      <w:r>
        <w:rPr/>
        <w:t>Schedule 4.1(v)</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CONDITION OF EQUIPMENT</w:t>
      </w:r>
    </w:p>
    <w:p>
      <w:pPr>
        <w:pStyle w:val="BodyText"/>
        <w:bidi w:val="0"/>
        <w:rPr>
          <w:rFonts w:ascii="Times New Roman" w:hAnsi="Times New Roman"/>
          <w:b/>
          <w:u w:val="single"/>
        </w:rPr>
      </w:pPr>
      <w:r>
        <w:rPr>
          <w:b/>
          <w:u w:val="single"/>
        </w:rPr>
        <w:t>Brownsville Power I, L.L.C.</w:t>
      </w:r>
    </w:p>
    <w:p>
      <w:pPr>
        <w:pStyle w:val="BodyText"/>
        <w:bidi w:val="0"/>
        <w:rPr>
          <w:rFonts w:ascii="Times New Roman" w:hAnsi="Times New Roman"/>
          <w:b/>
          <w:u w:val="single"/>
        </w:rPr>
      </w:pPr>
      <w:r>
        <w:rPr>
          <w:b/>
          <w:u w:val="single"/>
        </w:rPr>
      </w:r>
    </w:p>
    <w:p>
      <w:pPr>
        <w:pStyle w:val="Heading1"/>
        <w:numPr>
          <w:ilvl w:val="0"/>
          <w:numId w:val="0"/>
        </w:numPr>
        <w:tabs>
          <w:tab w:val="clear" w:pos="720"/>
        </w:tabs>
        <w:bidi w:val="0"/>
        <w:ind w:hanging="0" w:start="0" w:end="0"/>
        <w:outlineLvl w:val="0"/>
        <w:rPr>
          <w:rFonts w:ascii="Times New Roman" w:hAnsi="Times New Roman"/>
        </w:rPr>
      </w:pPr>
      <w:r>
        <w:rPr/>
        <w:t>1.</w:t>
        <w:tab/>
      </w:r>
      <w:r>
        <w:rPr>
          <w:b/>
          <w:strike/>
        </w:rPr>
        <w:t>[Mitch Robinson to describe EAR upgrade.]</w:t>
      </w:r>
      <w:r>
        <w:rPr>
          <w:b/>
        </w:rPr>
        <w:t xml:space="preserve"> </w:t>
      </w:r>
      <w:r>
        <w:rPr>
          <w:b/>
          <w:u w:val="double"/>
        </w:rPr>
        <w:t>Punchlist Items</w:t>
      </w:r>
    </w:p>
    <w:p>
      <w:pPr>
        <w:pStyle w:val="Heading1"/>
        <w:numPr>
          <w:ilvl w:val="0"/>
          <w:numId w:val="0"/>
        </w:numPr>
        <w:tabs>
          <w:tab w:val="clear" w:pos="720"/>
        </w:tabs>
        <w:bidi w:val="0"/>
        <w:ind w:hanging="0" w:start="0" w:end="0"/>
        <w:outlineLvl w:val="0"/>
        <w:rPr>
          <w:rFonts w:ascii="Times New Roman" w:hAnsi="Times New Roman"/>
        </w:rPr>
      </w:pPr>
      <w:r>
        <w:rPr/>
        <w:t xml:space="preserve"> </w:t>
      </w:r>
      <w:r>
        <w:rPr>
          <w:strike/>
        </w:rPr>
        <w:t>2. [Mitch Robinson to describe outstanding warranty items.]</w:t>
      </w:r>
    </w:p>
    <w:tbl>
      <w:tblPr>
        <w:tblW w:w="9270" w:type="dxa"/>
        <w:jc w:val="start"/>
        <w:tblInd w:w="113" w:type="dxa"/>
        <w:tblLayout w:type="fixed"/>
        <w:tblCellMar>
          <w:top w:w="0" w:type="dxa"/>
          <w:start w:w="108" w:type="dxa"/>
          <w:bottom w:w="0" w:type="dxa"/>
          <w:end w:w="108" w:type="dxa"/>
        </w:tblCellMar>
      </w:tblPr>
      <w:tblGrid>
        <w:gridCol w:w="1817"/>
        <w:gridCol w:w="3240"/>
        <w:gridCol w:w="1584"/>
        <w:gridCol w:w="2628"/>
      </w:tblGrid>
      <w:tr>
        <w:trPr/>
        <w:tc>
          <w:tcPr>
            <w:tcW w:w="181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center"/>
              <w:rPr/>
            </w:pPr>
            <w:r>
              <w:rPr>
                <w:b/>
                <w:sz w:val="22"/>
                <w:u w:val="double"/>
              </w:rPr>
              <w:t>Claim/PO</w:t>
            </w:r>
          </w:p>
        </w:tc>
        <w:tc>
          <w:tcPr>
            <w:tcW w:w="324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center"/>
              <w:rPr/>
            </w:pPr>
            <w:r>
              <w:rPr>
                <w:b/>
                <w:sz w:val="22"/>
                <w:u w:val="double"/>
              </w:rPr>
              <w:t>Description</w:t>
            </w:r>
          </w:p>
        </w:tc>
        <w:tc>
          <w:tcPr>
            <w:tcW w:w="1584"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center"/>
              <w:rPr/>
            </w:pPr>
            <w:r>
              <w:rPr>
                <w:b/>
                <w:sz w:val="22"/>
                <w:u w:val="double"/>
              </w:rPr>
              <w:t>Status</w:t>
            </w:r>
          </w:p>
        </w:tc>
        <w:tc>
          <w:tcPr>
            <w:tcW w:w="2628"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center"/>
              <w:rPr/>
            </w:pPr>
            <w:r>
              <w:rPr>
                <w:b/>
                <w:sz w:val="22"/>
                <w:u w:val="double"/>
              </w:rPr>
              <w:t>Notes</w:t>
            </w:r>
          </w:p>
        </w:tc>
      </w:tr>
      <w:tr>
        <w:trPr/>
        <w:tc>
          <w:tcPr>
            <w:tcW w:w="181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u w:val="double"/>
              </w:rPr>
              <w:t>SEP371159039</w:t>
            </w:r>
          </w:p>
        </w:tc>
        <w:tc>
          <w:tcPr>
            <w:tcW w:w="324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u w:val="double"/>
              </w:rPr>
              <w:t>OST Cable Repair #1- #4 units</w:t>
            </w:r>
          </w:p>
        </w:tc>
        <w:tc>
          <w:tcPr>
            <w:tcW w:w="1584"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center"/>
              <w:rPr/>
            </w:pPr>
            <w:r>
              <w:rPr>
                <w:u w:val="double"/>
              </w:rPr>
              <w:t>Closed</w:t>
            </w:r>
          </w:p>
        </w:tc>
        <w:tc>
          <w:tcPr>
            <w:tcW w:w="2628"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u w:val="double"/>
              </w:rPr>
              <w:t>Closed: 9 Feb 00</w:t>
            </w:r>
          </w:p>
        </w:tc>
      </w:tr>
      <w:tr>
        <w:trPr/>
        <w:tc>
          <w:tcPr>
            <w:tcW w:w="1817"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 xml:space="preserve">ENR057004 </w:t>
            </w:r>
          </w:p>
        </w:tc>
        <w:tc>
          <w:tcPr>
            <w:tcW w:w="324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Bearing Oil Leak #2 unit</w:t>
            </w:r>
          </w:p>
        </w:tc>
        <w:tc>
          <w:tcPr>
            <w:tcW w:w="1584"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pPr>
            <w:r>
              <w:rPr>
                <w:color w:val="0000FF"/>
                <w:u w:val="double"/>
              </w:rPr>
              <w:t>Re-opened under Extended Warranty provisions</w:t>
            </w:r>
          </w:p>
        </w:tc>
        <w:tc>
          <w:tcPr>
            <w:tcW w:w="2628"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SWPC on-site Nov 6</w:t>
            </w:r>
            <w:r>
              <w:rPr>
                <w:color w:val="0000FF"/>
                <w:u w:val="double"/>
                <w:vertAlign w:val="superscript"/>
              </w:rPr>
              <w:t>th</w:t>
            </w:r>
            <w:r>
              <w:rPr>
                <w:color w:val="0000FF"/>
              </w:rPr>
              <w:t xml:space="preserve"> – </w:t>
            </w:r>
            <w:r>
              <w:rPr>
                <w:color w:val="0000FF"/>
                <w:u w:val="double"/>
              </w:rPr>
              <w:t>9</w:t>
            </w:r>
            <w:r>
              <w:rPr>
                <w:color w:val="0000FF"/>
                <w:u w:val="double"/>
                <w:vertAlign w:val="superscript"/>
              </w:rPr>
              <w:t>th</w:t>
            </w:r>
            <w:r>
              <w:rPr>
                <w:color w:val="0000FF"/>
              </w:rPr>
              <w:t xml:space="preserve">  </w:t>
            </w:r>
          </w:p>
        </w:tc>
      </w:tr>
      <w:tr>
        <w:trPr/>
        <w:tc>
          <w:tcPr>
            <w:tcW w:w="1817"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ENR057005B</w:t>
            </w:r>
          </w:p>
        </w:tc>
        <w:tc>
          <w:tcPr>
            <w:tcW w:w="324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Missing WDPF Manuals</w:t>
            </w:r>
          </w:p>
        </w:tc>
        <w:tc>
          <w:tcPr>
            <w:tcW w:w="1584"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pPr>
            <w:r>
              <w:rPr>
                <w:u w:val="double"/>
              </w:rPr>
              <w:t>Closed</w:t>
            </w:r>
          </w:p>
        </w:tc>
        <w:tc>
          <w:tcPr>
            <w:tcW w:w="2628"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Closed: 9 Feb 00</w:t>
            </w:r>
          </w:p>
        </w:tc>
      </w:tr>
      <w:tr>
        <w:trPr/>
        <w:tc>
          <w:tcPr>
            <w:tcW w:w="1817"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SEP37159040</w:t>
            </w:r>
          </w:p>
        </w:tc>
        <w:tc>
          <w:tcPr>
            <w:tcW w:w="324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CT Igniter Logic Change</w:t>
            </w:r>
          </w:p>
        </w:tc>
        <w:tc>
          <w:tcPr>
            <w:tcW w:w="1584"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pPr>
            <w:r>
              <w:rPr>
                <w:u w:val="double"/>
              </w:rPr>
              <w:t>Closed</w:t>
            </w:r>
          </w:p>
        </w:tc>
        <w:tc>
          <w:tcPr>
            <w:tcW w:w="2628"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Closed: 9 Feb 00</w:t>
            </w:r>
          </w:p>
        </w:tc>
      </w:tr>
      <w:tr>
        <w:trPr/>
        <w:tc>
          <w:tcPr>
            <w:tcW w:w="1817"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ENR057002</w:t>
            </w:r>
          </w:p>
        </w:tc>
        <w:tc>
          <w:tcPr>
            <w:tcW w:w="324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Mechanical Package Actuators</w:t>
            </w:r>
          </w:p>
        </w:tc>
        <w:tc>
          <w:tcPr>
            <w:tcW w:w="1584"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pPr>
            <w:r>
              <w:rPr>
                <w:color w:val="0000FF"/>
                <w:u w:val="double"/>
              </w:rPr>
              <w:t>Approved: Open</w:t>
            </w:r>
          </w:p>
        </w:tc>
        <w:tc>
          <w:tcPr>
            <w:tcW w:w="2628"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 xml:space="preserve">Awaiting confirmation of shipment from vendor. </w:t>
            </w:r>
          </w:p>
        </w:tc>
      </w:tr>
      <w:tr>
        <w:trPr/>
        <w:tc>
          <w:tcPr>
            <w:tcW w:w="1817"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SEP37159037</w:t>
            </w:r>
          </w:p>
        </w:tc>
        <w:tc>
          <w:tcPr>
            <w:tcW w:w="324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Fuel gas valve modifications on Units #3 &amp; #4</w:t>
            </w:r>
          </w:p>
        </w:tc>
        <w:tc>
          <w:tcPr>
            <w:tcW w:w="1584"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pPr>
            <w:r>
              <w:rPr>
                <w:u w:val="double"/>
              </w:rPr>
              <w:t>Closed</w:t>
            </w:r>
          </w:p>
        </w:tc>
        <w:tc>
          <w:tcPr>
            <w:tcW w:w="2628"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Unit #3  &amp; #4 will be flow scanned 4-12-00 and installed on 4-13-00</w:t>
            </w:r>
          </w:p>
        </w:tc>
      </w:tr>
      <w:tr>
        <w:trPr/>
        <w:tc>
          <w:tcPr>
            <w:tcW w:w="1817"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ENR057005A</w:t>
            </w:r>
          </w:p>
        </w:tc>
        <w:tc>
          <w:tcPr>
            <w:tcW w:w="324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Damaged Combustor Basket</w:t>
            </w:r>
          </w:p>
        </w:tc>
        <w:tc>
          <w:tcPr>
            <w:tcW w:w="1584"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pPr>
            <w:r>
              <w:rPr>
                <w:u w:val="double"/>
              </w:rPr>
              <w:t>Closed</w:t>
            </w:r>
          </w:p>
        </w:tc>
        <w:tc>
          <w:tcPr>
            <w:tcW w:w="2628"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 xml:space="preserve">Received into Inventory </w:t>
            </w:r>
          </w:p>
        </w:tc>
      </w:tr>
      <w:tr>
        <w:trPr/>
        <w:tc>
          <w:tcPr>
            <w:tcW w:w="181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u w:val="double"/>
              </w:rPr>
              <w:t>Moved to claim status</w:t>
            </w:r>
          </w:p>
        </w:tc>
        <w:tc>
          <w:tcPr>
            <w:tcW w:w="324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u w:val="double"/>
              </w:rPr>
              <w:t>Megawatt Limiting Issue</w:t>
            </w:r>
          </w:p>
        </w:tc>
        <w:tc>
          <w:tcPr>
            <w:tcW w:w="1584"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center"/>
              <w:rPr/>
            </w:pPr>
            <w:r>
              <w:rPr>
                <w:u w:val="double"/>
              </w:rPr>
              <w:t>Closed</w:t>
            </w:r>
          </w:p>
        </w:tc>
        <w:tc>
          <w:tcPr>
            <w:tcW w:w="2628"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u w:val="double"/>
              </w:rPr>
              <w:t>To complete when FG Valves are installed</w:t>
            </w:r>
          </w:p>
        </w:tc>
      </w:tr>
    </w:tbl>
    <w:p>
      <w:pPr>
        <w:pStyle w:val="Heading1"/>
        <w:numPr>
          <w:ilvl w:val="0"/>
          <w:numId w:val="0"/>
        </w:numPr>
        <w:tabs>
          <w:tab w:val="clear" w:pos="720"/>
        </w:tabs>
        <w:bidi w:val="0"/>
        <w:ind w:hanging="0" w:start="0" w:end="0"/>
        <w:jc w:val="start"/>
        <w:outlineLvl w:val="0"/>
        <w:rPr>
          <w:rFonts w:ascii="Times New Roman" w:hAnsi="Times New Roman"/>
          <w:u w:val="double"/>
        </w:rPr>
      </w:pPr>
      <w:r>
        <w:rPr>
          <w:u w:val="double"/>
        </w:rPr>
      </w:r>
    </w:p>
    <w:p>
      <w:pPr>
        <w:pStyle w:val="Heading1"/>
        <w:numPr>
          <w:ilvl w:val="0"/>
          <w:numId w:val="0"/>
        </w:numPr>
        <w:tabs>
          <w:tab w:val="clear" w:pos="720"/>
        </w:tabs>
        <w:bidi w:val="0"/>
        <w:ind w:hanging="0" w:start="0" w:end="0"/>
        <w:outlineLvl w:val="0"/>
        <w:rPr>
          <w:rFonts w:ascii="Times New Roman" w:hAnsi="Times New Roman"/>
          <w:u w:val="double"/>
        </w:rPr>
      </w:pPr>
      <w:r>
        <w:rPr>
          <w:u w:val="double"/>
        </w:rPr>
        <w:t>2.</w:t>
      </w:r>
      <w:r>
        <w:rPr/>
        <w:tab/>
      </w:r>
      <w:r>
        <w:rPr>
          <w:b/>
          <w:u w:val="double"/>
        </w:rPr>
        <w:t>Warranty Claims Status</w:t>
      </w:r>
    </w:p>
    <w:tbl>
      <w:tblPr>
        <w:tblW w:w="9270" w:type="dxa"/>
        <w:jc w:val="start"/>
        <w:tblInd w:w="113" w:type="dxa"/>
        <w:tblLayout w:type="fixed"/>
        <w:tblCellMar>
          <w:top w:w="0" w:type="dxa"/>
          <w:start w:w="108" w:type="dxa"/>
          <w:bottom w:w="0" w:type="dxa"/>
          <w:end w:w="108" w:type="dxa"/>
        </w:tblCellMar>
      </w:tblPr>
      <w:tblGrid>
        <w:gridCol w:w="1770"/>
        <w:gridCol w:w="3360"/>
        <w:gridCol w:w="1439"/>
        <w:gridCol w:w="1080"/>
        <w:gridCol w:w="1621"/>
      </w:tblGrid>
      <w:tr>
        <w:trPr/>
        <w:tc>
          <w:tcPr>
            <w:tcW w:w="177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center"/>
              <w:rPr/>
            </w:pPr>
            <w:r>
              <w:rPr>
                <w:b/>
                <w:sz w:val="22"/>
                <w:u w:val="double"/>
              </w:rPr>
              <w:t>Claim #</w:t>
            </w:r>
          </w:p>
        </w:tc>
        <w:tc>
          <w:tcPr>
            <w:tcW w:w="336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center"/>
              <w:rPr/>
            </w:pPr>
            <w:r>
              <w:rPr>
                <w:b/>
                <w:sz w:val="22"/>
                <w:u w:val="double"/>
              </w:rPr>
              <w:t>Description</w:t>
            </w:r>
          </w:p>
        </w:tc>
        <w:tc>
          <w:tcPr>
            <w:tcW w:w="1439"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center"/>
              <w:rPr/>
            </w:pPr>
            <w:r>
              <w:rPr>
                <w:b/>
                <w:sz w:val="18"/>
                <w:u w:val="double"/>
              </w:rPr>
              <w:t>Est’d Completion Date</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center"/>
              <w:rPr/>
            </w:pPr>
            <w:r>
              <w:rPr>
                <w:b/>
                <w:sz w:val="22"/>
                <w:u w:val="double"/>
              </w:rPr>
              <w:t>Status</w:t>
            </w:r>
          </w:p>
        </w:tc>
        <w:tc>
          <w:tcPr>
            <w:tcW w:w="162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center"/>
              <w:rPr/>
            </w:pPr>
            <w:r>
              <w:rPr>
                <w:b/>
                <w:sz w:val="22"/>
                <w:u w:val="double"/>
              </w:rPr>
              <w:t>Notes</w:t>
            </w:r>
          </w:p>
        </w:tc>
      </w:tr>
      <w:tr>
        <w:trPr/>
        <w:tc>
          <w:tcPr>
            <w:tcW w:w="177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u w:val="double"/>
              </w:rPr>
              <w:t>ENR057005C</w:t>
            </w:r>
          </w:p>
        </w:tc>
        <w:tc>
          <w:tcPr>
            <w:tcW w:w="33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bidi w:val="0"/>
              <w:jc w:val="start"/>
              <w:rPr>
                <w:rFonts w:ascii="Times New Roman" w:hAnsi="Times New Roman"/>
                <w:u w:val="double"/>
              </w:rPr>
            </w:pPr>
            <w:r>
              <w:rPr>
                <w:u w:val="double"/>
              </w:rPr>
              <w:t>Fire protection system installation to include:</w:t>
            </w:r>
          </w:p>
          <w:p>
            <w:pPr>
              <w:pStyle w:val="Header"/>
              <w:tabs>
                <w:tab w:val="clear" w:pos="4320"/>
                <w:tab w:val="clear" w:pos="8640"/>
              </w:tabs>
              <w:bidi w:val="0"/>
              <w:jc w:val="start"/>
              <w:rPr>
                <w:rFonts w:ascii="Times New Roman" w:hAnsi="Times New Roman"/>
                <w:u w:val="double"/>
              </w:rPr>
            </w:pPr>
            <w:r>
              <w:rPr>
                <w:u w:val="double"/>
              </w:rPr>
              <w:t>-missing nozzle #1 unit</w:t>
            </w:r>
          </w:p>
          <w:p>
            <w:pPr>
              <w:pStyle w:val="Header"/>
              <w:tabs>
                <w:tab w:val="clear" w:pos="4320"/>
                <w:tab w:val="clear" w:pos="8640"/>
              </w:tabs>
              <w:bidi w:val="0"/>
              <w:jc w:val="start"/>
              <w:rPr/>
            </w:pPr>
            <w:r>
              <w:rPr>
                <w:u w:val="double"/>
              </w:rPr>
              <w:t>-support for manifold #2 unit</w:t>
            </w:r>
          </w:p>
        </w:tc>
        <w:tc>
          <w:tcPr>
            <w:tcW w:w="1439"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center"/>
              <w:rPr/>
            </w:pPr>
            <w:r>
              <w:rPr>
                <w:u w:val="double"/>
              </w:rPr>
              <w:t>3 Mar 00</w:t>
            </w:r>
          </w:p>
        </w:tc>
        <w:tc>
          <w:tcPr>
            <w:tcW w:w="10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bidi w:val="0"/>
              <w:jc w:val="start"/>
              <w:rPr/>
            </w:pPr>
            <w:r>
              <w:rPr>
                <w:u w:val="double"/>
              </w:rPr>
              <w:t>Closed</w:t>
            </w:r>
          </w:p>
        </w:tc>
        <w:tc>
          <w:tcPr>
            <w:tcW w:w="1621"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bidi w:val="0"/>
              <w:jc w:val="start"/>
              <w:rPr>
                <w:rFonts w:ascii="Times New Roman" w:hAnsi="Times New Roman"/>
                <w:color w:val="FF0000"/>
                <w:u w:val="double"/>
              </w:rPr>
            </w:pPr>
            <w:r>
              <w:rPr>
                <w:color w:val="FF0000"/>
                <w:u w:val="double"/>
              </w:rPr>
            </w:r>
          </w:p>
        </w:tc>
      </w:tr>
      <w:tr>
        <w:trPr/>
        <w:tc>
          <w:tcPr>
            <w:tcW w:w="177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ENR057006</w:t>
            </w:r>
          </w:p>
        </w:tc>
        <w:tc>
          <w:tcPr>
            <w:tcW w:w="33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bidi w:val="0"/>
              <w:jc w:val="start"/>
              <w:rPr/>
            </w:pPr>
            <w:r>
              <w:rPr>
                <w:u w:val="double"/>
              </w:rPr>
              <w:t>Missing Insulation</w:t>
            </w:r>
          </w:p>
        </w:tc>
        <w:tc>
          <w:tcPr>
            <w:tcW w:w="143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pPr>
            <w:r>
              <w:rPr>
                <w:u w:val="double"/>
              </w:rPr>
              <w:t>25 Feb 00</w:t>
            </w:r>
          </w:p>
        </w:tc>
        <w:tc>
          <w:tcPr>
            <w:tcW w:w="108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Closed</w:t>
            </w:r>
          </w:p>
        </w:tc>
        <w:tc>
          <w:tcPr>
            <w:tcW w:w="16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Completed 23 Feb 00</w:t>
            </w:r>
          </w:p>
        </w:tc>
      </w:tr>
      <w:tr>
        <w:trPr/>
        <w:tc>
          <w:tcPr>
            <w:tcW w:w="177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ENR057007</w:t>
            </w:r>
          </w:p>
        </w:tc>
        <w:tc>
          <w:tcPr>
            <w:tcW w:w="336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Failed Optical Drive</w:t>
            </w:r>
          </w:p>
        </w:tc>
        <w:tc>
          <w:tcPr>
            <w:tcW w:w="143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3 Mar 00</w:t>
            </w:r>
          </w:p>
        </w:tc>
        <w:tc>
          <w:tcPr>
            <w:tcW w:w="108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Closed</w:t>
            </w:r>
          </w:p>
        </w:tc>
        <w:tc>
          <w:tcPr>
            <w:tcW w:w="16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Completed 25 Feb 00</w:t>
            </w:r>
          </w:p>
        </w:tc>
      </w:tr>
      <w:tr>
        <w:trPr/>
        <w:tc>
          <w:tcPr>
            <w:tcW w:w="177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ENR057008</w:t>
            </w:r>
          </w:p>
        </w:tc>
        <w:tc>
          <w:tcPr>
            <w:tcW w:w="336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Exhaust Strut Mod</w:t>
            </w:r>
          </w:p>
        </w:tc>
        <w:tc>
          <w:tcPr>
            <w:tcW w:w="143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20 Apr 00</w:t>
            </w:r>
          </w:p>
        </w:tc>
        <w:tc>
          <w:tcPr>
            <w:tcW w:w="108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Closed</w:t>
            </w:r>
          </w:p>
        </w:tc>
        <w:tc>
          <w:tcPr>
            <w:tcW w:w="16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April 2000 outage</w:t>
            </w:r>
          </w:p>
        </w:tc>
      </w:tr>
      <w:tr>
        <w:trPr/>
        <w:tc>
          <w:tcPr>
            <w:tcW w:w="177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TBD</w:t>
            </w:r>
          </w:p>
        </w:tc>
        <w:tc>
          <w:tcPr>
            <w:tcW w:w="336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Vent lines for exhaust all 4 units</w:t>
            </w:r>
          </w:p>
        </w:tc>
        <w:tc>
          <w:tcPr>
            <w:tcW w:w="143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20 Apr 00</w:t>
            </w:r>
          </w:p>
        </w:tc>
        <w:tc>
          <w:tcPr>
            <w:tcW w:w="108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Closed</w:t>
            </w:r>
          </w:p>
        </w:tc>
        <w:tc>
          <w:tcPr>
            <w:tcW w:w="16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April 2000 outage</w:t>
            </w:r>
          </w:p>
        </w:tc>
      </w:tr>
      <w:tr>
        <w:trPr/>
        <w:tc>
          <w:tcPr>
            <w:tcW w:w="177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TBD</w:t>
            </w:r>
          </w:p>
        </w:tc>
        <w:tc>
          <w:tcPr>
            <w:tcW w:w="336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color w:val="0000FF"/>
                <w:u w:val="double"/>
              </w:rPr>
            </w:pPr>
            <w:r>
              <w:rPr>
                <w:color w:val="0000FF"/>
                <w:u w:val="double"/>
              </w:rPr>
              <w:t>Instruction manuals missing info to include:</w:t>
            </w:r>
          </w:p>
          <w:p>
            <w:pPr>
              <w:pStyle w:val="Normal"/>
              <w:bidi w:val="0"/>
              <w:ind w:hanging="0" w:start="0" w:end="0"/>
              <w:jc w:val="start"/>
              <w:rPr>
                <w:color w:val="0000FF"/>
                <w:u w:val="double"/>
              </w:rPr>
            </w:pPr>
            <w:r>
              <w:rPr>
                <w:color w:val="0000FF"/>
                <w:u w:val="double"/>
              </w:rPr>
              <w:t xml:space="preserve">-84300 </w:t>
            </w:r>
            <w:r>
              <w:rPr>
                <w:color w:val="0000FF"/>
              </w:rPr>
              <w:t xml:space="preserve">– </w:t>
            </w:r>
            <w:r>
              <w:rPr>
                <w:color w:val="0000FF"/>
                <w:u w:val="double"/>
              </w:rPr>
              <w:t>Exciter Ignition</w:t>
            </w:r>
          </w:p>
          <w:p>
            <w:pPr>
              <w:pStyle w:val="Normal"/>
              <w:bidi w:val="0"/>
              <w:ind w:hanging="0" w:start="0" w:end="0"/>
              <w:jc w:val="start"/>
              <w:rPr>
                <w:color w:val="0000FF"/>
                <w:u w:val="double"/>
              </w:rPr>
            </w:pPr>
            <w:r>
              <w:rPr>
                <w:color w:val="0000FF"/>
                <w:u w:val="double"/>
              </w:rPr>
              <w:t xml:space="preserve">-84320 </w:t>
            </w:r>
            <w:r>
              <w:rPr>
                <w:color w:val="0000FF"/>
              </w:rPr>
              <w:t xml:space="preserve">– </w:t>
            </w:r>
            <w:r>
              <w:rPr>
                <w:color w:val="0000FF"/>
                <w:u w:val="double"/>
              </w:rPr>
              <w:t>Lead Assembly Ignitor .</w:t>
            </w:r>
          </w:p>
          <w:p>
            <w:pPr>
              <w:pStyle w:val="Normal"/>
              <w:bidi w:val="0"/>
              <w:ind w:hanging="0" w:start="0" w:end="0"/>
              <w:jc w:val="start"/>
              <w:rPr/>
            </w:pPr>
            <w:r>
              <w:rPr>
                <w:color w:val="0000FF"/>
                <w:u w:val="double"/>
              </w:rPr>
              <w:t xml:space="preserve">-84325 </w:t>
            </w:r>
            <w:r>
              <w:rPr>
                <w:color w:val="0000FF"/>
              </w:rPr>
              <w:t xml:space="preserve">– </w:t>
            </w:r>
            <w:r>
              <w:rPr>
                <w:color w:val="0000FF"/>
                <w:u w:val="double"/>
              </w:rPr>
              <w:t>Ignition Excite In/Out power cable</w:t>
            </w:r>
          </w:p>
        </w:tc>
        <w:tc>
          <w:tcPr>
            <w:tcW w:w="143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color w:val="0000FF"/>
                <w:u w:val="double"/>
              </w:rPr>
            </w:pPr>
            <w:r>
              <w:rPr>
                <w:color w:val="0000FF"/>
                <w:u w:val="double"/>
              </w:rPr>
            </w:r>
          </w:p>
        </w:tc>
        <w:tc>
          <w:tcPr>
            <w:tcW w:w="108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color w:val="0000FF"/>
                <w:u w:val="double"/>
              </w:rPr>
            </w:pPr>
            <w:r>
              <w:rPr>
                <w:color w:val="0000FF"/>
                <w:u w:val="double"/>
              </w:rPr>
            </w:r>
          </w:p>
        </w:tc>
        <w:tc>
          <w:tcPr>
            <w:tcW w:w="16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4-15-00</w:t>
            </w:r>
          </w:p>
        </w:tc>
      </w:tr>
      <w:tr>
        <w:trPr/>
        <w:tc>
          <w:tcPr>
            <w:tcW w:w="177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TBD</w:t>
            </w:r>
          </w:p>
        </w:tc>
        <w:tc>
          <w:tcPr>
            <w:tcW w:w="336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Illustrated parts book for site specific</w:t>
            </w:r>
          </w:p>
        </w:tc>
        <w:tc>
          <w:tcPr>
            <w:tcW w:w="143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u w:val="double"/>
              </w:rPr>
            </w:pPr>
            <w:r>
              <w:rPr>
                <w:u w:val="double"/>
              </w:rPr>
            </w:r>
          </w:p>
        </w:tc>
        <w:tc>
          <w:tcPr>
            <w:tcW w:w="108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Closed</w:t>
            </w:r>
          </w:p>
        </w:tc>
        <w:tc>
          <w:tcPr>
            <w:tcW w:w="16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u w:val="double"/>
              </w:rPr>
            </w:pPr>
            <w:r>
              <w:rPr>
                <w:u w:val="double"/>
              </w:rPr>
            </w:r>
          </w:p>
        </w:tc>
      </w:tr>
      <w:tr>
        <w:trPr/>
        <w:tc>
          <w:tcPr>
            <w:tcW w:w="177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TBD</w:t>
            </w:r>
          </w:p>
        </w:tc>
        <w:tc>
          <w:tcPr>
            <w:tcW w:w="336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 xml:space="preserve">Thermostats to be replaced and relocated  </w:t>
            </w:r>
          </w:p>
        </w:tc>
        <w:tc>
          <w:tcPr>
            <w:tcW w:w="143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u w:val="double"/>
              </w:rPr>
            </w:pPr>
            <w:r>
              <w:rPr>
                <w:u w:val="double"/>
              </w:rPr>
            </w:r>
          </w:p>
        </w:tc>
        <w:tc>
          <w:tcPr>
            <w:tcW w:w="108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u w:val="double"/>
              </w:rPr>
            </w:pPr>
            <w:r>
              <w:rPr>
                <w:u w:val="double"/>
              </w:rPr>
            </w:r>
          </w:p>
        </w:tc>
        <w:tc>
          <w:tcPr>
            <w:tcW w:w="16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4-15-00  OEC has installed new thermostats</w:t>
            </w:r>
          </w:p>
        </w:tc>
      </w:tr>
      <w:tr>
        <w:trPr/>
        <w:tc>
          <w:tcPr>
            <w:tcW w:w="177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TBD</w:t>
            </w:r>
          </w:p>
        </w:tc>
        <w:tc>
          <w:tcPr>
            <w:tcW w:w="336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Insulation drawings E size</w:t>
            </w:r>
          </w:p>
        </w:tc>
        <w:tc>
          <w:tcPr>
            <w:tcW w:w="143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color w:val="0000FF"/>
                <w:u w:val="double"/>
              </w:rPr>
            </w:pPr>
            <w:r>
              <w:rPr>
                <w:color w:val="0000FF"/>
                <w:u w:val="double"/>
              </w:rPr>
            </w:r>
          </w:p>
        </w:tc>
        <w:tc>
          <w:tcPr>
            <w:tcW w:w="108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color w:val="0000FF"/>
                <w:u w:val="double"/>
              </w:rPr>
            </w:pPr>
            <w:r>
              <w:rPr>
                <w:color w:val="0000FF"/>
                <w:u w:val="double"/>
              </w:rPr>
            </w:r>
          </w:p>
        </w:tc>
        <w:tc>
          <w:tcPr>
            <w:tcW w:w="16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color w:val="0000FF"/>
                <w:u w:val="double"/>
              </w:rPr>
            </w:pPr>
            <w:r>
              <w:rPr>
                <w:color w:val="0000FF"/>
                <w:u w:val="double"/>
              </w:rPr>
            </w:r>
          </w:p>
        </w:tc>
      </w:tr>
      <w:tr>
        <w:trPr/>
        <w:tc>
          <w:tcPr>
            <w:tcW w:w="177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TBD</w:t>
            </w:r>
          </w:p>
        </w:tc>
        <w:tc>
          <w:tcPr>
            <w:tcW w:w="336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As built Logic ladders</w:t>
            </w:r>
          </w:p>
        </w:tc>
        <w:tc>
          <w:tcPr>
            <w:tcW w:w="143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color w:val="0000FF"/>
                <w:u w:val="double"/>
              </w:rPr>
            </w:pPr>
            <w:r>
              <w:rPr>
                <w:color w:val="0000FF"/>
                <w:u w:val="double"/>
              </w:rPr>
            </w:r>
          </w:p>
        </w:tc>
        <w:tc>
          <w:tcPr>
            <w:tcW w:w="108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color w:val="0000FF"/>
                <w:u w:val="double"/>
              </w:rPr>
            </w:pPr>
            <w:r>
              <w:rPr>
                <w:color w:val="0000FF"/>
                <w:u w:val="double"/>
              </w:rPr>
            </w:r>
          </w:p>
        </w:tc>
        <w:tc>
          <w:tcPr>
            <w:tcW w:w="16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4-15-00</w:t>
            </w:r>
          </w:p>
        </w:tc>
      </w:tr>
      <w:tr>
        <w:trPr/>
        <w:tc>
          <w:tcPr>
            <w:tcW w:w="177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TBD</w:t>
            </w:r>
          </w:p>
        </w:tc>
        <w:tc>
          <w:tcPr>
            <w:tcW w:w="336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 xml:space="preserve">As built P&amp;Id’s  </w:t>
            </w:r>
          </w:p>
        </w:tc>
        <w:tc>
          <w:tcPr>
            <w:tcW w:w="143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color w:val="0000FF"/>
                <w:u w:val="double"/>
              </w:rPr>
            </w:pPr>
            <w:r>
              <w:rPr>
                <w:color w:val="0000FF"/>
                <w:u w:val="double"/>
              </w:rPr>
            </w:r>
          </w:p>
        </w:tc>
        <w:tc>
          <w:tcPr>
            <w:tcW w:w="108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color w:val="0000FF"/>
                <w:u w:val="double"/>
              </w:rPr>
            </w:pPr>
            <w:r>
              <w:rPr>
                <w:color w:val="0000FF"/>
                <w:u w:val="double"/>
              </w:rPr>
            </w:r>
          </w:p>
        </w:tc>
        <w:tc>
          <w:tcPr>
            <w:tcW w:w="16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4-15-00</w:t>
            </w:r>
          </w:p>
        </w:tc>
      </w:tr>
      <w:tr>
        <w:trPr/>
        <w:tc>
          <w:tcPr>
            <w:tcW w:w="177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TBD</w:t>
            </w:r>
          </w:p>
        </w:tc>
        <w:tc>
          <w:tcPr>
            <w:tcW w:w="336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DPU 14 MHC card failure</w:t>
            </w:r>
          </w:p>
        </w:tc>
        <w:tc>
          <w:tcPr>
            <w:tcW w:w="143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color w:val="0000FF"/>
                <w:u w:val="double"/>
              </w:rPr>
            </w:pPr>
            <w:r>
              <w:rPr>
                <w:color w:val="0000FF"/>
                <w:u w:val="double"/>
              </w:rPr>
            </w:r>
          </w:p>
        </w:tc>
        <w:tc>
          <w:tcPr>
            <w:tcW w:w="108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color w:val="0000FF"/>
                <w:u w:val="double"/>
              </w:rPr>
            </w:pPr>
            <w:r>
              <w:rPr>
                <w:color w:val="0000FF"/>
                <w:u w:val="double"/>
              </w:rPr>
            </w:r>
          </w:p>
        </w:tc>
        <w:tc>
          <w:tcPr>
            <w:tcW w:w="16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4-15-00</w:t>
            </w:r>
          </w:p>
        </w:tc>
      </w:tr>
      <w:tr>
        <w:trPr>
          <w:trHeight w:val="287" w:hRule="atLeast"/>
        </w:trPr>
        <w:tc>
          <w:tcPr>
            <w:tcW w:w="177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u w:val="double"/>
              </w:rPr>
              <w:t>TBD</w:t>
            </w:r>
          </w:p>
        </w:tc>
        <w:tc>
          <w:tcPr>
            <w:tcW w:w="336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u w:val="double"/>
              </w:rPr>
              <w:t>Unit #3 Emission limits</w:t>
            </w:r>
          </w:p>
        </w:tc>
        <w:tc>
          <w:tcPr>
            <w:tcW w:w="1439"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u w:val="double"/>
              </w:rPr>
              <w:t>5-4-00</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u w:val="double"/>
              </w:rPr>
              <w:t>Closed</w:t>
            </w:r>
          </w:p>
        </w:tc>
        <w:tc>
          <w:tcPr>
            <w:tcW w:w="162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u w:val="double"/>
              </w:rPr>
            </w:pPr>
            <w:r>
              <w:rPr>
                <w:u w:val="double"/>
              </w:rPr>
            </w:r>
          </w:p>
        </w:tc>
      </w:tr>
      <w:tr>
        <w:trPr/>
        <w:tc>
          <w:tcPr>
            <w:tcW w:w="177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u w:val="double"/>
              </w:rPr>
              <w:t>TBD</w:t>
            </w:r>
          </w:p>
        </w:tc>
        <w:tc>
          <w:tcPr>
            <w:tcW w:w="336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u w:val="double"/>
              </w:rPr>
              <w:t>Unit #3 Water Injection pump</w:t>
            </w:r>
          </w:p>
        </w:tc>
        <w:tc>
          <w:tcPr>
            <w:tcW w:w="1439"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u w:val="double"/>
              </w:rPr>
              <w:t>4-29-00</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u w:val="double"/>
              </w:rPr>
              <w:t>Closed</w:t>
            </w:r>
          </w:p>
        </w:tc>
        <w:tc>
          <w:tcPr>
            <w:tcW w:w="162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u w:val="double"/>
              </w:rPr>
            </w:pPr>
            <w:r>
              <w:rPr>
                <w:u w:val="double"/>
              </w:rPr>
            </w:r>
          </w:p>
        </w:tc>
      </w:tr>
      <w:tr>
        <w:trPr/>
        <w:tc>
          <w:tcPr>
            <w:tcW w:w="177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TBD</w:t>
            </w:r>
          </w:p>
        </w:tc>
        <w:tc>
          <w:tcPr>
            <w:tcW w:w="336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 xml:space="preserve">DPU 14 </w:t>
            </w:r>
            <w:r>
              <w:rPr>
                <w:color w:val="0000FF"/>
              </w:rPr>
              <w:t xml:space="preserve">– </w:t>
            </w:r>
            <w:r>
              <w:rPr>
                <w:color w:val="0000FF"/>
                <w:u w:val="double"/>
              </w:rPr>
              <w:t>8QR01 card failure</w:t>
            </w:r>
          </w:p>
        </w:tc>
        <w:tc>
          <w:tcPr>
            <w:tcW w:w="143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color w:val="0000FF"/>
                <w:u w:val="double"/>
              </w:rPr>
            </w:pPr>
            <w:r>
              <w:rPr>
                <w:color w:val="0000FF"/>
                <w:u w:val="double"/>
              </w:rPr>
            </w:r>
          </w:p>
        </w:tc>
        <w:tc>
          <w:tcPr>
            <w:tcW w:w="108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color w:val="0000FF"/>
                <w:u w:val="double"/>
              </w:rPr>
            </w:pPr>
            <w:r>
              <w:rPr>
                <w:color w:val="0000FF"/>
                <w:u w:val="double"/>
              </w:rPr>
            </w:r>
          </w:p>
        </w:tc>
        <w:tc>
          <w:tcPr>
            <w:tcW w:w="16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4-28-00</w:t>
            </w:r>
          </w:p>
        </w:tc>
      </w:tr>
      <w:tr>
        <w:trPr/>
        <w:tc>
          <w:tcPr>
            <w:tcW w:w="177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ENR057010</w:t>
            </w:r>
          </w:p>
        </w:tc>
        <w:tc>
          <w:tcPr>
            <w:tcW w:w="336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Modify Transitions #1</w:t>
            </w:r>
          </w:p>
        </w:tc>
        <w:tc>
          <w:tcPr>
            <w:tcW w:w="143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4-19-00</w:t>
            </w:r>
          </w:p>
        </w:tc>
        <w:tc>
          <w:tcPr>
            <w:tcW w:w="108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Closed</w:t>
            </w:r>
          </w:p>
        </w:tc>
        <w:tc>
          <w:tcPr>
            <w:tcW w:w="16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u w:val="double"/>
              </w:rPr>
            </w:pPr>
            <w:r>
              <w:rPr>
                <w:u w:val="double"/>
              </w:rPr>
            </w:r>
          </w:p>
        </w:tc>
      </w:tr>
      <w:tr>
        <w:trPr/>
        <w:tc>
          <w:tcPr>
            <w:tcW w:w="177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ENR057011`</w:t>
            </w:r>
          </w:p>
        </w:tc>
        <w:tc>
          <w:tcPr>
            <w:tcW w:w="336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Replace Transitions #2</w:t>
            </w:r>
          </w:p>
        </w:tc>
        <w:tc>
          <w:tcPr>
            <w:tcW w:w="143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4-14-00</w:t>
            </w:r>
          </w:p>
        </w:tc>
        <w:tc>
          <w:tcPr>
            <w:tcW w:w="108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Closed</w:t>
            </w:r>
          </w:p>
        </w:tc>
        <w:tc>
          <w:tcPr>
            <w:tcW w:w="16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u w:val="double"/>
              </w:rPr>
            </w:pPr>
            <w:r>
              <w:rPr>
                <w:u w:val="double"/>
              </w:rPr>
            </w:r>
          </w:p>
        </w:tc>
      </w:tr>
      <w:tr>
        <w:trPr/>
        <w:tc>
          <w:tcPr>
            <w:tcW w:w="177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ENR057012</w:t>
            </w:r>
          </w:p>
        </w:tc>
        <w:tc>
          <w:tcPr>
            <w:tcW w:w="336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Damaged Baskets #3</w:t>
            </w:r>
          </w:p>
        </w:tc>
        <w:tc>
          <w:tcPr>
            <w:tcW w:w="143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4-14-00</w:t>
            </w:r>
          </w:p>
        </w:tc>
        <w:tc>
          <w:tcPr>
            <w:tcW w:w="108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Re-opened under Extended Warranty provisions</w:t>
            </w:r>
          </w:p>
        </w:tc>
        <w:tc>
          <w:tcPr>
            <w:tcW w:w="16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color w:val="0000FF"/>
                <w:u w:val="double"/>
              </w:rPr>
              <w:t>SWPC on-site Nov 6</w:t>
            </w:r>
            <w:r>
              <w:rPr>
                <w:color w:val="0000FF"/>
                <w:u w:val="double"/>
                <w:vertAlign w:val="superscript"/>
              </w:rPr>
              <w:t xml:space="preserve">th </w:t>
            </w:r>
            <w:r>
              <w:rPr>
                <w:color w:val="0000FF"/>
              </w:rPr>
              <w:t xml:space="preserve">– </w:t>
            </w:r>
            <w:r>
              <w:rPr>
                <w:color w:val="0000FF"/>
                <w:u w:val="double"/>
              </w:rPr>
              <w:t>9</w:t>
            </w:r>
            <w:r>
              <w:rPr>
                <w:color w:val="0000FF"/>
                <w:u w:val="double"/>
                <w:vertAlign w:val="superscript"/>
              </w:rPr>
              <w:t>th</w:t>
            </w:r>
            <w:r>
              <w:rPr>
                <w:color w:val="0000FF"/>
              </w:rPr>
              <w:t xml:space="preserve">  </w:t>
            </w:r>
          </w:p>
        </w:tc>
      </w:tr>
      <w:tr>
        <w:trPr/>
        <w:tc>
          <w:tcPr>
            <w:tcW w:w="177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ENR057013</w:t>
            </w:r>
          </w:p>
        </w:tc>
        <w:tc>
          <w:tcPr>
            <w:tcW w:w="336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Damaged Baskets #4</w:t>
            </w:r>
          </w:p>
        </w:tc>
        <w:tc>
          <w:tcPr>
            <w:tcW w:w="143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4-14-00</w:t>
            </w:r>
          </w:p>
        </w:tc>
        <w:tc>
          <w:tcPr>
            <w:tcW w:w="1080"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pPr>
            <w:r>
              <w:rPr>
                <w:u w:val="double"/>
              </w:rPr>
              <w:t>Closed</w:t>
            </w:r>
          </w:p>
        </w:tc>
        <w:tc>
          <w:tcPr>
            <w:tcW w:w="162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start"/>
              <w:rPr>
                <w:u w:val="double"/>
              </w:rPr>
            </w:pPr>
            <w:r>
              <w:rPr>
                <w:u w:val="double"/>
              </w:rPr>
            </w:r>
          </w:p>
        </w:tc>
      </w:tr>
      <w:tr>
        <w:trPr/>
        <w:tc>
          <w:tcPr>
            <w:tcW w:w="177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color w:val="FF0000"/>
                <w:u w:val="double"/>
              </w:rPr>
              <w:t>ENR057014</w:t>
            </w:r>
          </w:p>
        </w:tc>
        <w:tc>
          <w:tcPr>
            <w:tcW w:w="336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color w:val="FF0000"/>
                <w:u w:val="double"/>
              </w:rPr>
              <w:t>CT BOP Batteries</w:t>
            </w:r>
          </w:p>
        </w:tc>
        <w:tc>
          <w:tcPr>
            <w:tcW w:w="1439"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color w:val="FF0000"/>
                <w:u w:val="double"/>
              </w:rPr>
              <w:t>4-11-00</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color w:val="FF0000"/>
                <w:u w:val="double"/>
              </w:rPr>
              <w:t>Approved: Open</w:t>
            </w:r>
          </w:p>
        </w:tc>
        <w:tc>
          <w:tcPr>
            <w:tcW w:w="162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color w:val="FF0000"/>
                <w:u w:val="double"/>
              </w:rPr>
              <w:t xml:space="preserve">Awaiting Schedule </w:t>
            </w:r>
          </w:p>
        </w:tc>
      </w:tr>
    </w:tbl>
    <w:p>
      <w:pPr>
        <w:pStyle w:val="BodyText"/>
        <w:bidi w:val="0"/>
        <w:rPr>
          <w:rFonts w:ascii="Times New Roman" w:hAnsi="Times New Roman"/>
        </w:rPr>
      </w:pPr>
      <w:r>
        <w:rPr/>
      </w:r>
      <w:r>
        <w:br w:type="page"/>
      </w:r>
    </w:p>
    <w:p>
      <w:pPr>
        <w:pStyle w:val="Title"/>
        <w:bidi w:val="0"/>
        <w:rPr>
          <w:rFonts w:ascii="Times New Roman" w:hAnsi="Times New Roman"/>
        </w:rPr>
      </w:pPr>
      <w:r>
        <w:rPr/>
        <w:t>Schedule 7.1</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PRECLOSING MATTERS</w:t>
      </w:r>
    </w:p>
    <w:p>
      <w:pPr>
        <w:pStyle w:val="BodyText"/>
        <w:bidi w:val="0"/>
        <w:rPr>
          <w:rFonts w:ascii="Times New Roman" w:hAnsi="Times New Roman"/>
          <w:b/>
          <w:u w:val="single"/>
        </w:rPr>
      </w:pPr>
      <w:r>
        <w:rPr>
          <w:b/>
          <w:u w:val="single"/>
        </w:rPr>
        <w:t>Brownsville Power I, L.L.C.</w:t>
      </w:r>
    </w:p>
    <w:p>
      <w:pPr>
        <w:pStyle w:val="BodyText"/>
        <w:bidi w:val="0"/>
        <w:rPr>
          <w:rFonts w:ascii="Times New Roman" w:hAnsi="Times New Roman"/>
          <w:b/>
          <w:u w:val="single"/>
        </w:rPr>
      </w:pPr>
      <w:r>
        <w:rPr>
          <w:b/>
          <w:u w:val="single"/>
        </w:rPr>
      </w:r>
    </w:p>
    <w:p>
      <w:pPr>
        <w:pStyle w:val="BodyText"/>
        <w:bidi w:val="0"/>
        <w:rPr>
          <w:rFonts w:ascii="Times New Roman" w:hAnsi="Times New Roman"/>
          <w:u w:val="single"/>
        </w:rPr>
      </w:pPr>
      <w:r>
        <w:rPr>
          <w:u w:val="single"/>
        </w:rPr>
        <w:t>PART I - CONDUCT OF BUSINESS</w:t>
      </w:r>
    </w:p>
    <w:p>
      <w:pPr>
        <w:pStyle w:val="BodyText"/>
        <w:bidi w:val="0"/>
        <w:rPr>
          <w:rFonts w:ascii="Times New Roman" w:hAnsi="Times New Roman"/>
          <w:u w:val="single"/>
        </w:rPr>
      </w:pPr>
      <w:r>
        <w:rPr>
          <w:u w:val="single"/>
        </w:rPr>
      </w:r>
    </w:p>
    <w:p>
      <w:pPr>
        <w:pStyle w:val="BodyText"/>
        <w:bidi w:val="0"/>
        <w:rPr>
          <w:rFonts w:ascii="Times New Roman" w:hAnsi="Times New Roman"/>
          <w:u w:val="single"/>
        </w:rPr>
      </w:pPr>
      <w:r>
        <w:rPr>
          <w:strike/>
          <w:u w:val="single"/>
        </w:rPr>
        <w:t>None.</w:t>
      </w:r>
    </w:p>
    <w:p>
      <w:pPr>
        <w:pStyle w:val="BodyText"/>
        <w:bidi w:val="0"/>
        <w:rPr>
          <w:rStyle w:val="ParaNum"/>
          <w:rFonts w:ascii="Times New Roman" w:hAnsi="Times New Roman"/>
          <w:u w:val="none"/>
        </w:rPr>
      </w:pPr>
      <w:r>
        <w:rPr>
          <w:rStyle w:val="ParaNum"/>
          <w:u w:val="double"/>
          <w:lang w:val="en-US" w:eastAsia="en-US"/>
        </w:rPr>
        <w:t>1.</w:t>
      </w:r>
      <w:r>
        <w:rPr>
          <w:rStyle w:val="ParaNum"/>
          <w:u w:val="none"/>
          <w:lang w:val="en-US" w:eastAsia="en-US"/>
        </w:rPr>
        <w:tab/>
      </w:r>
      <w:r>
        <w:rPr>
          <w:rStyle w:val="ParaNum"/>
          <w:u w:val="double"/>
          <w:lang w:val="en-US" w:eastAsia="en-US"/>
        </w:rPr>
        <w:t xml:space="preserve">Brownsville Power I, L.L.C. and the Industrial Development Board of the City of Brownsville are in the process of granting an easement to ANR Pipeline Company for a gas pipeline to the Facility and a related access easement.  Such easements are contemplated in the </w:t>
      </w:r>
      <w:r>
        <w:rPr>
          <w:u w:val="double"/>
        </w:rPr>
        <w:t>Interconnection Agreement between ANR Pipeline Company and Brownsville Power I, L.L.C. dated November 24, 1998 (as listed in Schedule 4.1(m), above).</w:t>
      </w:r>
    </w:p>
    <w:p>
      <w:pPr>
        <w:pStyle w:val="BodyText"/>
        <w:bidi w:val="0"/>
        <w:rPr>
          <w:rFonts w:ascii="Times New Roman" w:hAnsi="Times New Roman"/>
        </w:rPr>
      </w:pPr>
      <w:r>
        <w:rPr/>
      </w:r>
    </w:p>
    <w:p>
      <w:pPr>
        <w:pStyle w:val="BodyText"/>
        <w:bidi w:val="0"/>
        <w:rPr>
          <w:rFonts w:ascii="Times New Roman" w:hAnsi="Times New Roman"/>
          <w:u w:val="single"/>
        </w:rPr>
      </w:pPr>
      <w:r>
        <w:rPr>
          <w:u w:val="single"/>
        </w:rPr>
        <w:t>PART II - TRANSFERRED CONTRACTS</w:t>
      </w:r>
    </w:p>
    <w:p>
      <w:pPr>
        <w:pStyle w:val="BodyText"/>
        <w:bidi w:val="0"/>
        <w:rPr>
          <w:rFonts w:ascii="Times New Roman" w:hAnsi="Times New Roman"/>
          <w:i/>
          <w:i/>
        </w:rPr>
      </w:pPr>
      <w:r>
        <w:rPr>
          <w:i/>
        </w:rPr>
      </w:r>
    </w:p>
    <w:p>
      <w:pPr>
        <w:pStyle w:val="Heading1"/>
        <w:numPr>
          <w:ilvl w:val="0"/>
          <w:numId w:val="0"/>
        </w:numPr>
        <w:bidi w:val="0"/>
        <w:ind w:hanging="720" w:start="720"/>
        <w:outlineLvl w:val="0"/>
        <w:rPr>
          <w:rFonts w:ascii="Times New Roman" w:hAnsi="Times New Roman"/>
        </w:rPr>
      </w:pPr>
      <w:r>
        <w:rPr/>
        <w:t>1.</w:t>
        <w:tab/>
        <w:t>General Services and Maintenance Agreement between Operational Energy Corporation and U.S. Filter/Ionpure, Inc. dated May 1999 (for water treatment at Brownsville site).</w:t>
      </w:r>
    </w:p>
    <w:p>
      <w:pPr>
        <w:pStyle w:val="Heading1"/>
        <w:numPr>
          <w:ilvl w:val="0"/>
          <w:numId w:val="0"/>
        </w:numPr>
        <w:bidi w:val="0"/>
        <w:ind w:hanging="720" w:start="720"/>
        <w:outlineLvl w:val="0"/>
        <w:rPr>
          <w:rFonts w:ascii="Times New Roman" w:hAnsi="Times New Roman"/>
        </w:rPr>
      </w:pPr>
      <w:r>
        <w:rPr/>
        <w:t>2.</w:t>
        <w:tab/>
        <w:t xml:space="preserve">Service Agreement between Aramark Uniform Services and Brownsville Power I, LLC (c/o Operational Energy Corp.) dated July 20, 2000.  </w:t>
      </w:r>
    </w:p>
    <w:p>
      <w:pPr>
        <w:pStyle w:val="BodyText"/>
        <w:bidi w:val="0"/>
        <w:rPr>
          <w:rFonts w:ascii="Times New Roman" w:hAnsi="Times New Roman"/>
          <w:b/>
        </w:rPr>
      </w:pPr>
      <w:r>
        <w:rPr/>
        <w:t>3.</w:t>
        <w:tab/>
        <w:t xml:space="preserve">Clean Air Engineering Proposal No. 30587R1 for Quarterly Linearity Checks/Cylinder Gas Audits and Yearly RATA prepared for Operational Energy Corporation for Brownsville Power I, L.L.C. </w:t>
      </w:r>
      <w:r>
        <w:rPr>
          <w:strike/>
        </w:rPr>
        <w:t>facility</w:t>
      </w:r>
      <w:r>
        <w:rPr/>
        <w:t xml:space="preserve"> </w:t>
      </w:r>
      <w:r>
        <w:rPr>
          <w:u w:val="double"/>
        </w:rPr>
        <w:t>Facility</w:t>
      </w:r>
      <w:r>
        <w:rPr/>
        <w:t xml:space="preserve"> dated July 14, 2000; Purchase Order No. </w:t>
      </w:r>
      <w:r>
        <w:rPr>
          <w:strike/>
        </w:rPr>
        <w:t>_____________ dated _____________, 2000. [Ross Newlin to confirm.]</w:t>
      </w:r>
      <w:r>
        <w:rPr/>
        <w:t xml:space="preserve"> </w:t>
      </w:r>
      <w:r>
        <w:rPr>
          <w:u w:val="double"/>
        </w:rPr>
        <w:t>R171-00-0061 dated February 9, 2000 (for delivery on December 31, 2000) and accompanying Change Orders.</w:t>
      </w:r>
    </w:p>
    <w:p>
      <w:pPr>
        <w:pStyle w:val="BodyText"/>
        <w:bidi w:val="0"/>
        <w:rPr>
          <w:rFonts w:ascii="Times New Roman" w:hAnsi="Times New Roman"/>
        </w:rPr>
      </w:pPr>
      <w:r>
        <w:rPr/>
      </w:r>
    </w:p>
    <w:p>
      <w:pPr>
        <w:pStyle w:val="BodyText"/>
        <w:bidi w:val="0"/>
        <w:rPr>
          <w:rFonts w:ascii="Times New Roman" w:hAnsi="Times New Roman"/>
        </w:rPr>
      </w:pPr>
      <w:r>
        <w:rPr/>
        <w:t>4.</w:t>
        <w:tab/>
        <w:t xml:space="preserve">Sales and Software License Agreement between CK Systems, Inc. and Operational Energy Corp. (identified as __________________) dated __________, 2000.  </w:t>
      </w:r>
      <w:r>
        <w:rPr>
          <w:b/>
        </w:rPr>
        <w:t>[</w:t>
      </w:r>
      <w:r>
        <w:rPr>
          <w:b/>
          <w:strike/>
        </w:rPr>
        <w:t>Ross Newlin to confirm</w:t>
      </w:r>
      <w:r>
        <w:rPr>
          <w:b/>
        </w:rPr>
        <w:t xml:space="preserve"> </w:t>
      </w:r>
      <w:r>
        <w:rPr>
          <w:b/>
          <w:u w:val="double"/>
        </w:rPr>
        <w:t>To be confirmed</w:t>
      </w:r>
      <w:r>
        <w:rPr>
          <w:b/>
        </w:rPr>
        <w:t>.]</w:t>
      </w:r>
      <w:r>
        <w:br w:type="page"/>
      </w:r>
    </w:p>
    <w:p>
      <w:pPr>
        <w:pStyle w:val="Title"/>
        <w:bidi w:val="0"/>
        <w:rPr>
          <w:rFonts w:ascii="Times New Roman" w:hAnsi="Times New Roman"/>
        </w:rPr>
      </w:pPr>
      <w:r>
        <w:rPr/>
        <w:t>Schedule 7.11</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CASUALTY LOSS AMOUNT</w:t>
      </w:r>
    </w:p>
    <w:p>
      <w:pPr>
        <w:pStyle w:val="BodyText"/>
        <w:bidi w:val="0"/>
        <w:rPr>
          <w:rFonts w:ascii="Times New Roman" w:hAnsi="Times New Roman"/>
          <w:b/>
          <w:u w:val="single"/>
        </w:rPr>
      </w:pPr>
      <w:r>
        <w:rPr>
          <w:b/>
          <w:u w:val="single"/>
        </w:rPr>
        <w:t>Brownsville Power I, L.L.C.</w:t>
      </w:r>
    </w:p>
    <w:p>
      <w:pPr>
        <w:pStyle w:val="BodyText"/>
        <w:bidi w:val="0"/>
        <w:rPr>
          <w:rFonts w:ascii="Times New Roman" w:hAnsi="Times New Roman"/>
          <w:b/>
          <w:u w:val="single"/>
        </w:rPr>
      </w:pPr>
      <w:r>
        <w:rPr>
          <w:b/>
          <w:u w:val="single"/>
        </w:rPr>
      </w:r>
    </w:p>
    <w:p>
      <w:pPr>
        <w:pStyle w:val="BodyText"/>
        <w:bidi w:val="0"/>
        <w:jc w:val="center"/>
        <w:rPr>
          <w:rFonts w:ascii="Times New Roman" w:hAnsi="Times New Roman"/>
          <w:b/>
        </w:rPr>
      </w:pPr>
      <w:r>
        <w:rPr>
          <w:b/>
        </w:rPr>
        <w:t>[To Come - to be provided by Enron after negotiation]</w:t>
      </w:r>
      <w:r>
        <w:br w:type="page"/>
      </w:r>
    </w:p>
    <w:p>
      <w:pPr>
        <w:pStyle w:val="Title1"/>
        <w:bidi w:val="0"/>
        <w:rPr>
          <w:rFonts w:ascii="Times New Roman" w:hAnsi="Times New Roman"/>
        </w:rPr>
      </w:pPr>
      <w:r>
        <w:rPr/>
        <w:t>Schedule 7.12</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EXCLUDED ASSETS</w:t>
      </w:r>
    </w:p>
    <w:p>
      <w:pPr>
        <w:pStyle w:val="BodyText"/>
        <w:bidi w:val="0"/>
        <w:rPr>
          <w:rFonts w:ascii="Times New Roman" w:hAnsi="Times New Roman"/>
          <w:b/>
          <w:u w:val="single"/>
        </w:rPr>
      </w:pPr>
      <w:r>
        <w:rPr>
          <w:b/>
          <w:u w:val="single"/>
        </w:rPr>
        <w:t>Brownsville Power I, L.L.C.</w:t>
      </w:r>
    </w:p>
    <w:p>
      <w:pPr>
        <w:pStyle w:val="BodyText"/>
        <w:bidi w:val="0"/>
        <w:rPr>
          <w:rFonts w:ascii="Times New Roman" w:hAnsi="Times New Roman"/>
          <w:b/>
          <w:u w:val="single"/>
        </w:rPr>
      </w:pPr>
      <w:r>
        <w:rPr>
          <w:b/>
          <w:u w:val="single"/>
        </w:rPr>
      </w:r>
    </w:p>
    <w:p>
      <w:pPr>
        <w:pStyle w:val="Heading1"/>
        <w:numPr>
          <w:ilvl w:val="0"/>
          <w:numId w:val="0"/>
        </w:numPr>
        <w:bidi w:val="0"/>
        <w:ind w:hanging="720" w:start="720"/>
        <w:outlineLvl w:val="0"/>
        <w:rPr>
          <w:rFonts w:ascii="Times New Roman" w:hAnsi="Times New Roman"/>
          <w:u w:val="double"/>
        </w:rPr>
      </w:pPr>
      <w:r>
        <w:rPr/>
        <w:t>1.</w:t>
        <w:tab/>
      </w:r>
      <w:r>
        <w:rPr>
          <w:strike/>
        </w:rPr>
        <w:t>[Describe excluded software.]</w:t>
      </w:r>
      <w:r>
        <w:rPr/>
        <w:t xml:space="preserve"> </w:t>
      </w:r>
      <w:r>
        <w:rPr>
          <w:u w:val="double"/>
        </w:rPr>
        <w:t xml:space="preserve">The following software is licensed by an Affiliate of Seller:  </w:t>
      </w:r>
    </w:p>
    <w:p>
      <w:pPr>
        <w:pStyle w:val="BodyText"/>
        <w:bidi w:val="0"/>
        <w:rPr>
          <w:rFonts w:ascii="Times New Roman" w:hAnsi="Times New Roman"/>
          <w:u w:val="double"/>
        </w:rPr>
      </w:pPr>
      <w:r>
        <w:rPr/>
        <w:tab/>
      </w:r>
      <w:r>
        <w:rPr>
          <w:u w:val="double"/>
        </w:rPr>
        <w:t>(a)</w:t>
      </w:r>
      <w:r>
        <w:rPr/>
        <w:tab/>
      </w:r>
      <w:r>
        <w:rPr>
          <w:u w:val="double"/>
        </w:rPr>
        <w:t>Oil Systems International PI - Process Book and Data Link Software; and</w:t>
      </w:r>
    </w:p>
    <w:p>
      <w:pPr>
        <w:pStyle w:val="BodyText"/>
        <w:bidi w:val="0"/>
        <w:rPr>
          <w:rFonts w:ascii="Times New Roman" w:hAnsi="Times New Roman"/>
          <w:u w:val="double"/>
        </w:rPr>
      </w:pPr>
      <w:r>
        <w:rPr/>
        <w:tab/>
      </w:r>
      <w:r>
        <w:rPr>
          <w:u w:val="double"/>
        </w:rPr>
        <w:t>(b)</w:t>
      </w:r>
      <w:r>
        <w:rPr/>
        <w:tab/>
      </w:r>
      <w:r>
        <w:rPr>
          <w:u w:val="double"/>
        </w:rPr>
        <w:t>Alstom ESCA Scada Management Platform Software.</w:t>
      </w:r>
    </w:p>
    <w:p>
      <w:pPr>
        <w:pStyle w:val="BodyText"/>
        <w:bidi w:val="0"/>
        <w:rPr>
          <w:rFonts w:ascii="Times New Roman" w:hAnsi="Times New Roman"/>
          <w:u w:val="double"/>
        </w:rPr>
      </w:pPr>
      <w:r>
        <w:rPr>
          <w:u w:val="double"/>
        </w:rPr>
      </w:r>
    </w:p>
    <w:p>
      <w:pPr>
        <w:pStyle w:val="Normal"/>
        <w:bidi w:val="0"/>
        <w:ind w:hanging="720" w:start="720" w:end="0"/>
        <w:jc w:val="both"/>
        <w:rPr>
          <w:u w:val="double"/>
        </w:rPr>
      </w:pPr>
      <w:r>
        <w:rPr/>
        <w:tab/>
      </w:r>
      <w:r>
        <w:rPr>
          <w:u w:val="double"/>
        </w:rPr>
        <w:t>[NOTE:  This software is licensed to Enron SE Corp.  If the Buyer desires to continue to use this software, the Buyer will be required to negotiate and obtain a separate license with the vendors of such software.  This software will be excluded from the Seller’s representation in Section 4.1(z).]</w:t>
      </w:r>
    </w:p>
    <w:p>
      <w:pPr>
        <w:pStyle w:val="Normal"/>
        <w:bidi w:val="0"/>
        <w:ind w:hanging="720" w:start="720" w:end="0"/>
        <w:jc w:val="both"/>
        <w:rPr>
          <w:u w:val="double"/>
        </w:rPr>
      </w:pPr>
      <w:r>
        <w:rPr>
          <w:u w:val="double"/>
        </w:rPr>
      </w:r>
    </w:p>
    <w:p>
      <w:pPr>
        <w:pStyle w:val="Normal"/>
        <w:bidi w:val="0"/>
        <w:ind w:hanging="720" w:start="720" w:end="0"/>
        <w:jc w:val="both"/>
        <w:rPr/>
      </w:pPr>
      <w:r>
        <w:rPr>
          <w:u w:val="double"/>
        </w:rPr>
        <w:t>2.</w:t>
      </w:r>
      <w:r>
        <w:rPr/>
        <w:tab/>
      </w:r>
      <w:r>
        <w:rPr>
          <w:u w:val="double"/>
        </w:rPr>
        <w:t>The leased vehicles and other equipment described in Section 5.12, Brownsville Deal, on DealBench (www.dealbench.com).  [NOTE:  If Buyer desires to use these leased vehicles and other equipment after the Closing Date, Seller will use reasonable efforts to transfer its rights in such leased vehicles and equipment to Buyer or Brownsville Power I, L.L.C. on or before the Closing Date.]</w:t>
      </w:r>
      <w:r>
        <w:br w:type="page"/>
      </w:r>
    </w:p>
    <w:p>
      <w:pPr>
        <w:pStyle w:val="Title1"/>
        <w:bidi w:val="0"/>
        <w:rPr>
          <w:rFonts w:ascii="Times New Roman" w:hAnsi="Times New Roman"/>
        </w:rPr>
      </w:pPr>
      <w:r>
        <w:rPr/>
        <w:t>Schedule 7.13</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GUARANTEES</w:t>
      </w:r>
    </w:p>
    <w:p>
      <w:pPr>
        <w:pStyle w:val="BodyText"/>
        <w:bidi w:val="0"/>
        <w:rPr>
          <w:rFonts w:ascii="Times New Roman" w:hAnsi="Times New Roman"/>
          <w:b/>
          <w:u w:val="single"/>
        </w:rPr>
      </w:pPr>
      <w:r>
        <w:rPr>
          <w:b/>
          <w:u w:val="single"/>
        </w:rPr>
        <w:t>Brownsville Power I, L.L.C.</w:t>
      </w:r>
    </w:p>
    <w:p>
      <w:pPr>
        <w:pStyle w:val="BodyText"/>
        <w:bidi w:val="0"/>
        <w:rPr>
          <w:rFonts w:ascii="Times New Roman" w:hAnsi="Times New Roman"/>
          <w:b/>
          <w:u w:val="single"/>
        </w:rPr>
      </w:pPr>
      <w:r>
        <w:rPr>
          <w:b/>
          <w:u w:val="single"/>
        </w:rPr>
      </w:r>
    </w:p>
    <w:p>
      <w:pPr>
        <w:pStyle w:val="Heading1"/>
        <w:numPr>
          <w:ilvl w:val="0"/>
          <w:numId w:val="0"/>
        </w:numPr>
        <w:bidi w:val="0"/>
        <w:ind w:hanging="720" w:start="720"/>
        <w:outlineLvl w:val="0"/>
        <w:rPr>
          <w:rFonts w:ascii="Times New Roman" w:hAnsi="Times New Roman"/>
        </w:rPr>
      </w:pPr>
      <w:r>
        <w:rPr/>
        <w:t>1.</w:t>
        <w:tab/>
        <w:t>Enron Corp. Guaranty in favor of Tennessee Valley Authority for Interconnection Agreement with Brownsville dated January 12, 1999.</w:t>
      </w:r>
    </w:p>
    <w:p>
      <w:pPr>
        <w:pStyle w:val="Heading1"/>
        <w:numPr>
          <w:ilvl w:val="0"/>
          <w:numId w:val="0"/>
        </w:numPr>
        <w:bidi w:val="0"/>
        <w:spacing w:before="240" w:after="240"/>
        <w:ind w:hanging="720" w:start="720"/>
        <w:outlineLvl w:val="0"/>
        <w:rPr>
          <w:rFonts w:ascii="Times New Roman" w:hAnsi="Times New Roman"/>
        </w:rPr>
      </w:pPr>
      <w:r>
        <w:rPr/>
        <w:t>2.</w:t>
        <w:tab/>
        <w:t>Enron Corp. Guaranty dated May 26, 1999 in favor of ANR Pipeline Company for IPLS and IWS Service Agreements and Interconnection Agreement with Brownsville Power I, L.L.C. as amended by that certain letter agreement dated September 30, 1999.</w:t>
      </w:r>
    </w:p>
    <w:sectPr>
      <w:footerReference w:type="even" r:id="rId5"/>
      <w:footerReference w:type="default" r:id="rId6"/>
      <w:footerReference w:type="first" r:id="rId7"/>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Symbol">
    <w:charset w:val="01" w:characterSet="utf-8"/>
    <w:family w:val="roman"/>
    <w:pitch w:val="variable"/>
  </w:font>
  <w:font w:name="Courier New">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10">
              <wp:simplePos x="0" y="0"/>
              <wp:positionH relativeFrom="page">
                <wp:posOffset>914400</wp:posOffset>
              </wp:positionH>
              <wp:positionV relativeFrom="page">
                <wp:posOffset>9693275</wp:posOffset>
              </wp:positionV>
              <wp:extent cx="655320" cy="233680"/>
              <wp:effectExtent l="0" t="0" r="0" b="0"/>
              <wp:wrapTopAndBottom/>
              <wp:docPr id="1" name="Frame1"/>
              <a:graphic xmlns:a="http://schemas.openxmlformats.org/drawingml/2006/main">
                <a:graphicData uri="http://schemas.microsoft.com/office/word/2010/wordprocessingShape">
                  <wps:wsp>
                    <wps:cNvSpPr txBox="1"/>
                    <wps:spPr>
                      <a:xfrm>
                        <a:off x="0" y="0"/>
                        <a:ext cx="655320" cy="233680"/>
                      </a:xfrm>
                      <a:prstGeom prst="rect"/>
                      <a:solidFill>
                        <a:srgbClr val="FFFFFF">
                          <a:alpha val="0"/>
                        </a:srgbClr>
                      </a:solidFill>
                    </wps:spPr>
                    <wps:txbx>
                      <w:txbxContent>
                        <w:p>
                          <w:pPr>
                            <w:pStyle w:val="Normal"/>
                            <w:pBdr/>
                            <w:bidi w:val="0"/>
                            <w:ind w:hanging="0" w:start="0" w:end="0"/>
                            <w:jc w:val="start"/>
                            <w:rPr>
                              <w:rStyle w:val="DocID"/>
                              <w:sz w:val="16"/>
                            </w:rPr>
                          </w:pPr>
                          <w:bookmarkStart w:id="1" w:name="bkFooterDocID"/>
                          <w:bookmarkEnd w:id="1"/>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HOU:583347.3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51.6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bookmarkStart w:id="2" w:name="bkFooterDocID"/>
                    <w:bookmarkEnd w:id="2"/>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HOU:583347.3 </w:t>
                    </w:r>
                    <w:r>
                      <w:rPr>
                        <w:rStyle w:val="DocID"/>
                        <w:sz w:val="16"/>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10">
              <wp:simplePos x="0" y="0"/>
              <wp:positionH relativeFrom="page">
                <wp:posOffset>914400</wp:posOffset>
              </wp:positionH>
              <wp:positionV relativeFrom="page">
                <wp:posOffset>9693275</wp:posOffset>
              </wp:positionV>
              <wp:extent cx="655320" cy="233680"/>
              <wp:effectExtent l="0" t="0" r="0" b="0"/>
              <wp:wrapTopAndBottom/>
              <wp:docPr id="2" name="Frame1"/>
              <a:graphic xmlns:a="http://schemas.openxmlformats.org/drawingml/2006/main">
                <a:graphicData uri="http://schemas.microsoft.com/office/word/2010/wordprocessingShape">
                  <wps:wsp>
                    <wps:cNvSpPr txBox="1"/>
                    <wps:spPr>
                      <a:xfrm>
                        <a:off x="0" y="0"/>
                        <a:ext cx="655320" cy="233680"/>
                      </a:xfrm>
                      <a:prstGeom prst="rect"/>
                      <a:solidFill>
                        <a:srgbClr val="FFFFFF">
                          <a:alpha val="0"/>
                        </a:srgbClr>
                      </a:solidFill>
                    </wps:spPr>
                    <wps:txbx>
                      <w:txbxContent>
                        <w:p>
                          <w:pPr>
                            <w:pStyle w:val="Normal"/>
                            <w:pBdr/>
                            <w:bidi w:val="0"/>
                            <w:ind w:hanging="0" w:start="0" w:end="0"/>
                            <w:jc w:val="start"/>
                            <w:rPr>
                              <w:rStyle w:val="DocID"/>
                              <w:sz w:val="16"/>
                            </w:rPr>
                          </w:pPr>
                          <w:bookmarkStart w:id="3" w:name="bkFooterDocID"/>
                          <w:bookmarkEnd w:id="3"/>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HOU:583347.3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51.6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bookmarkStart w:id="4" w:name="bkFooterDocID"/>
                    <w:bookmarkEnd w:id="4"/>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HOU:583347.3 </w:t>
                    </w:r>
                    <w:r>
                      <w:rPr>
                        <w:rStyle w:val="DocID"/>
                        <w:sz w:val="16"/>
                        <w:lang w:val="en-US" w:eastAsia="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bidi w:val="0"/>
      <w:jc w:val="start"/>
      <w:rPr>
        <w:rFonts w:ascii="Times New Roman" w:hAnsi="Times New Roman"/>
        <w:i/>
        <w:i/>
        <w:sz w:val="20"/>
      </w:rPr>
    </w:pPr>
    <w:bookmarkStart w:id="5" w:name="bkEndId"/>
    <w:bookmarkEnd w:id="5"/>
    <w:r>
      <w:rPr>
        <w:sz w:val="16"/>
      </w:rPr>
      <w:tab/>
    </w:r>
    <w:r>
      <w:rPr>
        <w:i/>
        <w:sz w:val="20"/>
      </w:rPr>
      <w:t>Brownsville Schedules to Purchase and</w:t>
    </w:r>
    <w:r>
      <mc:AlternateContent>
        <mc:Choice Requires="wps">
          <w:drawing>
            <wp:anchor behindDoc="0" distT="0" distB="0" distL="0" distR="0" simplePos="0" locked="0" layoutInCell="0" allowOverlap="1" relativeHeight="23">
              <wp:simplePos x="0" y="0"/>
              <wp:positionH relativeFrom="page">
                <wp:posOffset>914400</wp:posOffset>
              </wp:positionH>
              <wp:positionV relativeFrom="page">
                <wp:posOffset>9693275</wp:posOffset>
              </wp:positionV>
              <wp:extent cx="655320" cy="233680"/>
              <wp:effectExtent l="0" t="0" r="0" b="0"/>
              <wp:wrapTopAndBottom/>
              <wp:docPr id="3" name="Frame2"/>
              <a:graphic xmlns:a="http://schemas.openxmlformats.org/drawingml/2006/main">
                <a:graphicData uri="http://schemas.microsoft.com/office/word/2010/wordprocessingShape">
                  <wps:wsp>
                    <wps:cNvSpPr txBox="1"/>
                    <wps:spPr>
                      <a:xfrm>
                        <a:off x="0" y="0"/>
                        <a:ext cx="655320"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HOU:583347.3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51.6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HOU:583347.3 </w:t>
                    </w:r>
                    <w:r>
                      <w:rPr>
                        <w:rStyle w:val="DocID"/>
                        <w:sz w:val="16"/>
                        <w:lang w:val="en-US" w:eastAsia="en-US"/>
                      </w:rPr>
                      <w:fldChar w:fldCharType="end"/>
                    </w:r>
                  </w:p>
                </w:txbxContent>
              </v:textbox>
              <w10:wrap type="topAndBottom"/>
            </v:rect>
          </w:pict>
        </mc:Fallback>
      </mc:AlternateContent>
    </w:r>
  </w:p>
  <w:p>
    <w:pPr>
      <w:pStyle w:val="Footer"/>
      <w:tabs>
        <w:tab w:val="clear" w:pos="4320"/>
        <w:tab w:val="clear" w:pos="8640"/>
        <w:tab w:val="right" w:pos="9360" w:leader="none"/>
      </w:tabs>
      <w:bidi w:val="0"/>
      <w:jc w:val="start"/>
      <w:rPr>
        <w:rFonts w:ascii="Times New Roman" w:hAnsi="Times New Roman"/>
        <w:i/>
        <w:i/>
        <w:sz w:val="20"/>
      </w:rPr>
    </w:pPr>
    <w:r>
      <w:rPr>
        <w:i/>
        <w:sz w:val="20"/>
      </w:rPr>
      <w:tab/>
      <w:t>Sale Agreement</w:t>
    </w:r>
  </w:p>
  <w:p>
    <w:pPr>
      <w:pStyle w:val="Footer"/>
      <w:tabs>
        <w:tab w:val="clear" w:pos="4320"/>
        <w:tab w:val="clear" w:pos="8640"/>
      </w:tabs>
      <w:bidi w:val="0"/>
      <w:jc w:val="end"/>
      <w:rPr>
        <w:rFonts w:ascii="Times New Roman" w:hAnsi="Times New Roman"/>
        <w:sz w:val="20"/>
      </w:rPr>
    </w:pPr>
    <w:r>
      <w:rPr>
        <w:i/>
        <w:sz w:val="20"/>
      </w:rPr>
      <w:t xml:space="preserve">Page </w:t>
    </w:r>
    <w:r>
      <w:rPr>
        <w:rStyle w:val="PageNumber"/>
        <w:i/>
        <w:sz w:val="20"/>
        <w:lang w:val="en-US" w:eastAsia="en-US"/>
      </w:rPr>
      <w:fldChar w:fldCharType="begin"/>
    </w:r>
    <w:r>
      <w:rPr>
        <w:rStyle w:val="PageNumber"/>
        <w:sz w:val="20"/>
        <w:i/>
        <w:lang w:val="en-US" w:eastAsia="en-US"/>
      </w:rPr>
      <w:instrText xml:space="preserve"> PAGE </w:instrText>
    </w:r>
    <w:r>
      <w:rPr>
        <w:rStyle w:val="PageNumber"/>
        <w:sz w:val="20"/>
        <w:i/>
        <w:lang w:val="en-US" w:eastAsia="en-US"/>
      </w:rPr>
      <w:fldChar w:fldCharType="separate"/>
    </w:r>
    <w:r>
      <w:rPr>
        <w:rStyle w:val="PageNumber"/>
        <w:sz w:val="20"/>
        <w:i/>
        <w:lang w:val="en-US" w:eastAsia="en-US"/>
      </w:rPr>
      <w:t>22</w:t>
    </w:r>
    <w:r>
      <w:rPr>
        <w:rStyle w:val="PageNumber"/>
        <w:sz w:val="20"/>
        <w:i/>
        <w:lang w:val="en-US"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bidi w:val="0"/>
      <w:jc w:val="start"/>
      <w:rPr>
        <w:rFonts w:ascii="Times New Roman" w:hAnsi="Times New Roman"/>
        <w:i/>
        <w:i/>
        <w:sz w:val="20"/>
      </w:rPr>
    </w:pPr>
    <w:bookmarkStart w:id="6" w:name="bkEndId"/>
    <w:bookmarkEnd w:id="6"/>
    <w:r>
      <w:rPr>
        <w:sz w:val="16"/>
      </w:rPr>
      <w:tab/>
    </w:r>
    <w:r>
      <w:rPr>
        <w:i/>
        <w:sz w:val="20"/>
      </w:rPr>
      <w:t>Brownsville Schedules to Purchase and</w:t>
    </w:r>
    <w:r>
      <mc:AlternateContent>
        <mc:Choice Requires="wps">
          <w:drawing>
            <wp:anchor behindDoc="0" distT="0" distB="0" distL="0" distR="0" simplePos="0" locked="0" layoutInCell="0" allowOverlap="1" relativeHeight="23">
              <wp:simplePos x="0" y="0"/>
              <wp:positionH relativeFrom="page">
                <wp:posOffset>914400</wp:posOffset>
              </wp:positionH>
              <wp:positionV relativeFrom="page">
                <wp:posOffset>9693275</wp:posOffset>
              </wp:positionV>
              <wp:extent cx="655320" cy="233680"/>
              <wp:effectExtent l="0" t="0" r="0" b="0"/>
              <wp:wrapTopAndBottom/>
              <wp:docPr id="4" name="Frame2"/>
              <a:graphic xmlns:a="http://schemas.openxmlformats.org/drawingml/2006/main">
                <a:graphicData uri="http://schemas.microsoft.com/office/word/2010/wordprocessingShape">
                  <wps:wsp>
                    <wps:cNvSpPr txBox="1"/>
                    <wps:spPr>
                      <a:xfrm>
                        <a:off x="0" y="0"/>
                        <a:ext cx="655320"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HOU:583347.3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51.6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HOU:583347.3 </w:t>
                    </w:r>
                    <w:r>
                      <w:rPr>
                        <w:rStyle w:val="DocID"/>
                        <w:sz w:val="16"/>
                        <w:lang w:val="en-US" w:eastAsia="en-US"/>
                      </w:rPr>
                      <w:fldChar w:fldCharType="end"/>
                    </w:r>
                  </w:p>
                </w:txbxContent>
              </v:textbox>
              <w10:wrap type="topAndBottom"/>
            </v:rect>
          </w:pict>
        </mc:Fallback>
      </mc:AlternateContent>
    </w:r>
  </w:p>
  <w:p>
    <w:pPr>
      <w:pStyle w:val="Footer"/>
      <w:tabs>
        <w:tab w:val="clear" w:pos="4320"/>
        <w:tab w:val="clear" w:pos="8640"/>
        <w:tab w:val="right" w:pos="9360" w:leader="none"/>
      </w:tabs>
      <w:bidi w:val="0"/>
      <w:jc w:val="start"/>
      <w:rPr>
        <w:rFonts w:ascii="Times New Roman" w:hAnsi="Times New Roman"/>
        <w:i/>
        <w:i/>
        <w:sz w:val="20"/>
      </w:rPr>
    </w:pPr>
    <w:r>
      <w:rPr>
        <w:i/>
        <w:sz w:val="20"/>
      </w:rPr>
      <w:tab/>
      <w:t>Sale Agreement</w:t>
    </w:r>
  </w:p>
  <w:p>
    <w:pPr>
      <w:pStyle w:val="Footer"/>
      <w:tabs>
        <w:tab w:val="clear" w:pos="4320"/>
        <w:tab w:val="clear" w:pos="8640"/>
      </w:tabs>
      <w:bidi w:val="0"/>
      <w:jc w:val="end"/>
      <w:rPr>
        <w:rFonts w:ascii="Times New Roman" w:hAnsi="Times New Roman"/>
        <w:sz w:val="20"/>
      </w:rPr>
    </w:pPr>
    <w:r>
      <w:rPr>
        <w:i/>
        <w:sz w:val="20"/>
      </w:rPr>
      <w:t xml:space="preserve">Page </w:t>
    </w:r>
    <w:r>
      <w:rPr>
        <w:rStyle w:val="PageNumber"/>
        <w:i/>
        <w:sz w:val="20"/>
        <w:lang w:val="en-US" w:eastAsia="en-US"/>
      </w:rPr>
      <w:fldChar w:fldCharType="begin"/>
    </w:r>
    <w:r>
      <w:rPr>
        <w:rStyle w:val="PageNumber"/>
        <w:sz w:val="20"/>
        <w:i/>
        <w:lang w:val="en-US" w:eastAsia="en-US"/>
      </w:rPr>
      <w:instrText xml:space="preserve"> PAGE </w:instrText>
    </w:r>
    <w:r>
      <w:rPr>
        <w:rStyle w:val="PageNumber"/>
        <w:sz w:val="20"/>
        <w:i/>
        <w:lang w:val="en-US" w:eastAsia="en-US"/>
      </w:rPr>
      <w:fldChar w:fldCharType="separate"/>
    </w:r>
    <w:r>
      <w:rPr>
        <w:rStyle w:val="PageNumber"/>
        <w:sz w:val="20"/>
        <w:i/>
        <w:lang w:val="en-US" w:eastAsia="en-US"/>
      </w:rPr>
      <w:t>22</w:t>
    </w:r>
    <w:r>
      <w:rPr>
        <w:rStyle w:val="PageNumber"/>
        <w:sz w:val="20"/>
        <w:i/>
        <w:lang w:val="en-US"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720"/>
        </w:tabs>
        <w:ind w:start="720" w:hanging="720"/>
      </w:pPr>
      <w:rPr>
        <w:sz w:val="24"/>
        <w:i w:val="false"/>
        <w:b w:val="false"/>
      </w:rPr>
    </w:lvl>
    <w:lvl w:ilvl="1">
      <w:start w:val="1"/>
      <w:numFmt w:val="lowerRoman"/>
      <w:lvlText w:val="(%2)"/>
      <w:lvlJc w:val="start"/>
      <w:pPr>
        <w:tabs>
          <w:tab w:val="num" w:pos="1440"/>
        </w:tabs>
        <w:ind w:start="0" w:firstLine="720"/>
      </w:pPr>
      <w:rPr/>
    </w:lvl>
    <w:lvl w:ilvl="2">
      <w:start w:val="1"/>
      <w:numFmt w:val="lowerRoman"/>
      <w:lvlText w:val="(%3)"/>
      <w:lvlJc w:val="start"/>
      <w:pPr>
        <w:tabs>
          <w:tab w:val="num" w:pos="2160"/>
        </w:tabs>
        <w:ind w:start="720" w:firstLine="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docVars>
    <w:docVar w:name="DocXHeadingStrip" w:val="Done"/>
    <w:docVar w:name="DocXParaNum" w:val="Done"/>
    <w:docVar w:name="SWNumberDesign" w:val="SoftWi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Symbol" w:cs="Wingdings"/>
      <w:color w:val="auto"/>
      <w:kern w:val="2"/>
      <w:sz w:val="24"/>
      <w:szCs w:val="24"/>
      <w:lang w:val="en-US" w:eastAsia="en-US" w:bidi="hi-IN"/>
    </w:rPr>
  </w:style>
  <w:style w:type="paragraph" w:styleId="Heading1">
    <w:name w:val="heading 1"/>
    <w:basedOn w:val="Heading"/>
    <w:qFormat/>
    <w:pPr>
      <w:widowControl/>
      <w:numPr>
        <w:ilvl w:val="0"/>
        <w:numId w:val="2"/>
      </w:numPr>
      <w:tabs>
        <w:tab w:val="left" w:pos="720" w:leader="none"/>
      </w:tabs>
      <w:spacing w:before="240" w:after="240"/>
      <w:ind w:hanging="720" w:start="720" w:end="0"/>
      <w:jc w:val="both"/>
      <w:textAlignment w:val="auto"/>
    </w:pPr>
    <w:rPr>
      <w:sz w:val="24"/>
      <w:lang w:val="en-US" w:eastAsia="en-US"/>
    </w:rPr>
  </w:style>
  <w:style w:type="paragraph" w:styleId="Heading2">
    <w:name w:val="heading 2"/>
    <w:basedOn w:val="Heading"/>
    <w:qFormat/>
    <w:pPr>
      <w:widowControl/>
      <w:numPr>
        <w:ilvl w:val="1"/>
        <w:numId w:val="2"/>
      </w:numPr>
      <w:tabs>
        <w:tab w:val="clear" w:pos="720"/>
        <w:tab w:val="left" w:pos="1440" w:leader="none"/>
      </w:tabs>
      <w:spacing w:before="240" w:after="240"/>
      <w:ind w:firstLine="720" w:start="0" w:end="0"/>
      <w:jc w:val="both"/>
      <w:textAlignment w:val="auto"/>
    </w:pPr>
    <w:rPr>
      <w:sz w:val="24"/>
      <w:lang w:val="en-US" w:eastAsia="en-US"/>
    </w:rPr>
  </w:style>
  <w:style w:type="paragraph" w:styleId="Heading3">
    <w:name w:val="heading 3"/>
    <w:basedOn w:val="Heading"/>
    <w:qFormat/>
    <w:pPr>
      <w:widowControl/>
      <w:numPr>
        <w:ilvl w:val="2"/>
        <w:numId w:val="2"/>
      </w:numPr>
      <w:tabs>
        <w:tab w:val="clear" w:pos="720"/>
        <w:tab w:val="left" w:pos="2160" w:leader="none"/>
      </w:tabs>
      <w:spacing w:before="240" w:after="240"/>
      <w:ind w:firstLine="720" w:start="720" w:end="0"/>
      <w:jc w:val="both"/>
      <w:textAlignment w:val="auto"/>
    </w:pPr>
    <w:rPr>
      <w:sz w:val="24"/>
      <w:lang w:val="en-US" w:eastAsia="en-US"/>
    </w:rPr>
  </w:style>
  <w:style w:type="paragraph" w:styleId="Heading4">
    <w:name w:val="heading 4"/>
    <w:basedOn w:val="Heading"/>
    <w:qFormat/>
    <w:pPr>
      <w:widowControl/>
      <w:numPr>
        <w:ilvl w:val="3"/>
        <w:numId w:val="2"/>
      </w:numPr>
      <w:tabs>
        <w:tab w:val="clear" w:pos="720"/>
        <w:tab w:val="left" w:pos="2520" w:leader="none"/>
      </w:tabs>
      <w:spacing w:before="240" w:after="240"/>
      <w:ind w:firstLine="720" w:start="1440" w:end="0"/>
      <w:jc w:val="both"/>
      <w:textAlignment w:val="auto"/>
    </w:pPr>
    <w:rPr>
      <w:sz w:val="24"/>
      <w:lang w:val="en-US" w:eastAsia="en-US"/>
    </w:rPr>
  </w:style>
  <w:style w:type="paragraph" w:styleId="Heading5">
    <w:name w:val="heading 5"/>
    <w:basedOn w:val="Heading"/>
    <w:qFormat/>
    <w:pPr>
      <w:widowControl/>
      <w:numPr>
        <w:ilvl w:val="4"/>
        <w:numId w:val="2"/>
      </w:numPr>
      <w:tabs>
        <w:tab w:val="clear" w:pos="720"/>
        <w:tab w:val="left" w:pos="3240" w:leader="none"/>
      </w:tabs>
      <w:spacing w:before="240" w:after="240"/>
      <w:ind w:firstLine="720" w:start="2160" w:end="0"/>
      <w:jc w:val="both"/>
      <w:textAlignment w:val="auto"/>
    </w:pPr>
    <w:rPr>
      <w:sz w:val="24"/>
      <w:lang w:val="en-US" w:eastAsia="en-US"/>
    </w:rPr>
  </w:style>
  <w:style w:type="paragraph" w:styleId="Heading6">
    <w:name w:val="heading 6"/>
    <w:basedOn w:val="Heading"/>
    <w:qFormat/>
    <w:pPr>
      <w:widowControl/>
      <w:numPr>
        <w:ilvl w:val="5"/>
        <w:numId w:val="2"/>
      </w:numPr>
      <w:tabs>
        <w:tab w:val="clear" w:pos="720"/>
        <w:tab w:val="left" w:pos="3960" w:leader="none"/>
      </w:tabs>
      <w:spacing w:before="240" w:after="240"/>
      <w:ind w:firstLine="720" w:start="2880" w:end="0"/>
      <w:jc w:val="both"/>
      <w:textAlignment w:val="auto"/>
    </w:pPr>
    <w:rPr>
      <w:sz w:val="24"/>
      <w:lang w:val="en-US" w:eastAsia="en-US"/>
    </w:rPr>
  </w:style>
  <w:style w:type="paragraph" w:styleId="Heading7">
    <w:name w:val="heading 7"/>
    <w:basedOn w:val="Heading"/>
    <w:qFormat/>
    <w:pPr>
      <w:widowControl/>
      <w:numPr>
        <w:ilvl w:val="6"/>
        <w:numId w:val="2"/>
      </w:numPr>
      <w:tabs>
        <w:tab w:val="clear" w:pos="720"/>
        <w:tab w:val="left" w:pos="4680" w:leader="none"/>
      </w:tabs>
      <w:spacing w:before="240" w:after="240"/>
      <w:ind w:firstLine="720" w:start="3600" w:end="0"/>
      <w:jc w:val="both"/>
      <w:textAlignment w:val="auto"/>
    </w:pPr>
    <w:rPr>
      <w:sz w:val="24"/>
      <w:lang w:val="en-US" w:eastAsia="en-US"/>
    </w:rPr>
  </w:style>
  <w:style w:type="paragraph" w:styleId="Heading8">
    <w:name w:val="heading 8"/>
    <w:basedOn w:val="Heading"/>
    <w:qFormat/>
    <w:pPr>
      <w:widowControl/>
      <w:numPr>
        <w:ilvl w:val="7"/>
        <w:numId w:val="2"/>
      </w:numPr>
      <w:tabs>
        <w:tab w:val="clear" w:pos="720"/>
        <w:tab w:val="left" w:pos="5400" w:leader="none"/>
      </w:tabs>
      <w:spacing w:before="240" w:after="240"/>
      <w:ind w:firstLine="720" w:start="4320" w:end="0"/>
      <w:jc w:val="both"/>
      <w:textAlignment w:val="auto"/>
    </w:pPr>
    <w:rPr>
      <w:sz w:val="24"/>
      <w:lang w:val="en-US" w:eastAsia="en-US"/>
    </w:rPr>
  </w:style>
  <w:style w:type="paragraph" w:styleId="Heading9">
    <w:name w:val="heading 9"/>
    <w:basedOn w:val="Heading"/>
    <w:qFormat/>
    <w:pPr>
      <w:widowControl/>
      <w:numPr>
        <w:ilvl w:val="8"/>
        <w:numId w:val="2"/>
      </w:numPr>
      <w:tabs>
        <w:tab w:val="clear" w:pos="720"/>
        <w:tab w:val="left" w:pos="1440" w:leader="none"/>
      </w:tabs>
      <w:spacing w:before="240" w:after="240"/>
      <w:ind w:hanging="720" w:start="1440" w:end="0"/>
      <w:jc w:val="both"/>
      <w:textAlignment w:val="auto"/>
    </w:pPr>
    <w:rPr>
      <w:sz w:val="24"/>
      <w:lang w:val="en-US" w:eastAsia="en-US"/>
    </w:rPr>
  </w:style>
  <w:style w:type="character" w:styleId="DefaultParagraphFont">
    <w:name w:val="Default Paragraph Font"/>
    <w:qFormat/>
    <w:rPr/>
  </w:style>
  <w:style w:type="character" w:styleId="ParaNum">
    <w:name w:val="ParaNum"/>
    <w:basedOn w:val="DefaultParagraphFont"/>
    <w:qFormat/>
    <w:rPr>
      <w:u w:val="none"/>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
    <w:qFormat/>
    <w:pPr>
      <w:widowControl/>
      <w:spacing w:before="0" w:after="240"/>
      <w:ind w:hanging="0" w:start="0" w:end="0"/>
      <w:jc w:val="both"/>
      <w:textAlignment w:val="auto"/>
    </w:pPr>
    <w:rPr>
      <w:sz w:val="24"/>
      <w:lang w:val="en-US" w:eastAsia="en-US"/>
    </w:rPr>
  </w:style>
  <w:style w:type="paragraph" w:styleId="BodyText">
    <w:name w:val="Body Text"/>
    <w:basedOn w:val="Normal"/>
    <w:pPr>
      <w:widowControl/>
      <w:ind w:hanging="720" w:start="720" w:end="0"/>
      <w:jc w:val="both"/>
      <w:textAlignment w:val="auto"/>
    </w:pPr>
    <w:rPr>
      <w:sz w:val="24"/>
      <w:lang w:val="en-US" w:eastAsia="en-US"/>
    </w:rPr>
  </w:style>
  <w:style w:type="paragraph" w:styleId="List">
    <w:name w:val="List"/>
    <w:basedOn w:val="BodyText"/>
    <w:pPr/>
    <w:rPr>
      <w:rFonts w:cs="NotoSans NF"/>
    </w:rPr>
  </w:style>
  <w:style w:type="paragraph" w:styleId="Caption">
    <w:name w:val="caption"/>
    <w:basedOn w:val="Normal"/>
    <w:next w:val="Normal"/>
    <w:qFormat/>
    <w:pPr>
      <w:widowControl/>
      <w:spacing w:before="120" w:after="120"/>
      <w:ind w:hanging="0" w:start="0" w:end="0"/>
      <w:jc w:val="start"/>
      <w:textAlignment w:val="auto"/>
    </w:pPr>
    <w:rPr>
      <w:b/>
      <w:sz w:val="20"/>
      <w:lang w:val="en-US" w:eastAsia="en-US"/>
    </w:rPr>
  </w:style>
  <w:style w:type="paragraph" w:styleId="Index">
    <w:name w:val="Index"/>
    <w:basedOn w:val="Normal"/>
    <w:qFormat/>
    <w:pPr>
      <w:suppressLineNumbers/>
    </w:pPr>
    <w:rPr>
      <w:rFonts w:cs="NotoSans NF"/>
    </w:rPr>
  </w:style>
  <w:style w:type="paragraph" w:styleId="Title">
    <w:name w:val="Title"/>
    <w:basedOn w:val="Normal"/>
    <w:qFormat/>
    <w:pPr>
      <w:widowControl/>
      <w:ind w:hanging="0" w:start="0" w:end="0"/>
      <w:jc w:val="center"/>
      <w:textAlignment w:val="auto"/>
    </w:pPr>
    <w:rPr>
      <w:b/>
      <w:sz w:val="24"/>
      <w:lang w:val="en-US" w:eastAsia="en-US"/>
    </w:rPr>
  </w:style>
  <w:style w:type="paragraph" w:styleId="BodyTextFirstIndent">
    <w:name w:val="Body Text First Indent"/>
    <w:basedOn w:val="Normal"/>
    <w:pPr>
      <w:widowControl/>
      <w:spacing w:before="0" w:after="240"/>
      <w:ind w:firstLine="1440" w:start="0" w:end="0"/>
      <w:jc w:val="both"/>
      <w:textAlignment w:val="auto"/>
    </w:pPr>
    <w:rPr>
      <w:sz w:val="24"/>
      <w:lang w:val="en-US" w:eastAsia="en-US"/>
    </w:rPr>
  </w:style>
  <w:style w:type="paragraph" w:styleId="BodyText2">
    <w:name w:val="Body Text 2"/>
    <w:basedOn w:val="Normal"/>
    <w:qFormat/>
    <w:pPr>
      <w:widowControl/>
      <w:spacing w:before="0" w:after="120"/>
      <w:ind w:hanging="0" w:start="360" w:end="0"/>
      <w:jc w:val="start"/>
      <w:textAlignment w:val="auto"/>
    </w:pPr>
    <w:rPr>
      <w:sz w:val="24"/>
      <w:lang w:val="en-US" w:eastAsia="en-US"/>
    </w:rPr>
  </w:style>
  <w:style w:type="paragraph" w:styleId="BodyTextFirstIndent2">
    <w:name w:val="Body Text First Indent 2"/>
    <w:basedOn w:val="BodyText2"/>
    <w:qFormat/>
    <w:pPr>
      <w:widowControl/>
      <w:spacing w:before="0" w:after="240"/>
      <w:ind w:firstLine="1440" w:start="0" w:end="0"/>
      <w:jc w:val="both"/>
      <w:textAlignment w:val="auto"/>
    </w:pPr>
    <w:rPr>
      <w:sz w:val="24"/>
      <w:lang w:val="en-US" w:eastAsia="en-US"/>
    </w:rPr>
  </w:style>
  <w:style w:type="paragraph" w:styleId="Notices">
    <w:name w:val="Notices"/>
    <w:basedOn w:val="BodyText"/>
    <w:qFormat/>
    <w:pPr>
      <w:keepLines/>
      <w:widowControl/>
      <w:tabs>
        <w:tab w:val="clear" w:pos="720"/>
        <w:tab w:val="left" w:pos="2160" w:leader="none"/>
      </w:tabs>
      <w:ind w:hanging="2880" w:start="4320" w:end="0"/>
      <w:jc w:val="start"/>
      <w:textAlignment w:val="auto"/>
    </w:pPr>
    <w:rPr>
      <w:sz w:val="24"/>
      <w:lang w:val="en-US" w:eastAsia="en-US"/>
    </w:rPr>
  </w:style>
  <w:style w:type="paragraph" w:styleId="Signature">
    <w:name w:val="Signature"/>
    <w:basedOn w:val="Normal"/>
    <w:pPr>
      <w:keepLines/>
      <w:widowControl/>
      <w:tabs>
        <w:tab w:val="clear" w:pos="720"/>
        <w:tab w:val="right" w:pos="9360" w:leader="underscore"/>
      </w:tabs>
      <w:spacing w:before="0" w:after="480"/>
      <w:ind w:hanging="0" w:start="5040" w:end="0"/>
      <w:jc w:val="start"/>
      <w:textAlignment w:val="auto"/>
    </w:pPr>
    <w:rPr>
      <w:sz w:val="24"/>
      <w:lang w:val="en-US" w:eastAsia="en-US"/>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ListNumber2">
    <w:name w:val="List Number 2"/>
    <w:basedOn w:val="Normal"/>
    <w:pPr>
      <w:widowControl/>
      <w:numPr>
        <w:ilvl w:val="0"/>
        <w:numId w:val="1"/>
      </w:numPr>
      <w:tabs>
        <w:tab w:val="left" w:pos="720" w:leader="none"/>
      </w:tabs>
      <w:ind w:hanging="360" w:start="720" w:end="0"/>
      <w:jc w:val="start"/>
      <w:textAlignment w:val="auto"/>
    </w:pPr>
    <w:rPr>
      <w:sz w:val="24"/>
      <w:lang w:val="en-US" w:eastAsia="en-US"/>
    </w:rPr>
  </w:style>
  <w:style w:type="paragraph" w:styleId="Closing">
    <w:name w:val="Closing"/>
    <w:basedOn w:val="Normal"/>
    <w:pPr>
      <w:widowControl/>
      <w:ind w:hanging="0" w:start="4320" w:end="0"/>
      <w:jc w:val="start"/>
      <w:textAlignment w:val="auto"/>
    </w:pPr>
    <w:rPr>
      <w:sz w:val="24"/>
      <w:lang w:val="en-US" w:eastAsia="en-US"/>
    </w:rPr>
  </w:style>
  <w:style w:type="paragraph" w:styleId="table">
    <w:name w:val="table"/>
    <w:basedOn w:val="Normal"/>
    <w:qFormat/>
    <w:pPr>
      <w:widowControl/>
      <w:ind w:hanging="0" w:start="0" w:end="0"/>
      <w:jc w:val="start"/>
      <w:textAlignment w:val="auto"/>
    </w:pPr>
    <w:rPr>
      <w:sz w:val="24"/>
      <w:lang w:val="en-US" w:eastAsia="en-US"/>
    </w:rPr>
  </w:style>
  <w:style w:type="paragraph" w:styleId="bodytext1">
    <w:name w:val="bodyt ext"/>
    <w:basedOn w:val="Normal"/>
    <w:qFormat/>
    <w:pPr>
      <w:widowControl/>
      <w:ind w:hanging="0" w:start="0" w:end="0"/>
      <w:jc w:val="start"/>
      <w:textAlignment w:val="auto"/>
    </w:pPr>
    <w:rPr>
      <w:b/>
      <w:sz w:val="24"/>
      <w:u w:val="single"/>
      <w:lang w:val="en-US" w:eastAsia="en-US"/>
    </w:rPr>
  </w:style>
  <w:style w:type="paragraph" w:styleId="Title1">
    <w:name w:val="Title 1"/>
    <w:basedOn w:val="Title"/>
    <w:qFormat/>
    <w:pPr>
      <w:widowControl/>
      <w:ind w:hanging="0" w:start="0" w:end="0"/>
      <w:jc w:val="center"/>
      <w:textAlignment w:val="auto"/>
    </w:pPr>
    <w:rPr>
      <w:b/>
      <w:sz w:val="24"/>
      <w:lang w:val="en-US" w:eastAsia="en-US"/>
    </w:rPr>
  </w:style>
  <w:style w:type="paragraph" w:styleId="Title2">
    <w:name w:val="Title 2"/>
    <w:basedOn w:val="Title"/>
    <w:qFormat/>
    <w:pPr>
      <w:widowControl/>
      <w:spacing w:before="240" w:after="240"/>
      <w:ind w:hanging="0" w:start="0" w:end="0"/>
      <w:jc w:val="center"/>
      <w:textAlignment w:val="auto"/>
    </w:pPr>
    <w:rPr>
      <w:b/>
      <w:sz w:val="24"/>
      <w:lang w:val="en-US" w:eastAsia="en-US"/>
    </w:rPr>
  </w:style>
  <w:style w:type="paragraph" w:styleId="Title3">
    <w:name w:val="Title 3"/>
    <w:basedOn w:val="Title"/>
    <w:qFormat/>
    <w:pPr>
      <w:widowControl/>
      <w:spacing w:before="0" w:after="720"/>
      <w:ind w:hanging="0" w:start="0" w:end="0"/>
      <w:jc w:val="center"/>
      <w:textAlignment w:val="auto"/>
    </w:pPr>
    <w:rPr>
      <w:b/>
      <w:sz w:val="24"/>
      <w:u w:val="single"/>
      <w:lang w:val="en-US" w:eastAsia="en-US"/>
    </w:rPr>
  </w:style>
  <w:style w:type="paragraph" w:styleId="obdytext">
    <w:name w:val="obdy text"/>
    <w:basedOn w:val="bodytext1"/>
    <w:qFormat/>
    <w:pPr>
      <w:widowControl/>
      <w:ind w:hanging="0" w:start="0" w:end="0"/>
      <w:jc w:val="start"/>
      <w:textAlignment w:val="auto"/>
    </w:pPr>
    <w:rPr>
      <w:b/>
      <w:sz w:val="24"/>
      <w:u w:val="single"/>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2821</Words>
  <Characters>19753</Characters>
  <CharactersWithSpaces>15803</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2000-11-29T19:23:00Z</dcterms:created>
  <dc:creator>A&amp;K</dc:creator>
  <dc:description/>
  <dc:language>en-US</dc:language>
  <cp:lastModifiedBy/>
  <cp:lastPrinted>2000-11-28T16:45:00Z</cp:lastPrinted>
  <dcterms:modified xsi:type="dcterms:W3CDTF">2000-11-29T19:23:00Z</dcterms:modified>
  <cp:revision>2</cp:revision>
  <dc:subject/>
  <dc:title>Schedule 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HOU:583347.3 </vt:lpwstr>
  </property>
  <property fmtid="{D5CDD505-2E9C-101B-9397-08002B2CF9AE}" pid="4" name="Operator">
    <vt:lpwstr>A&amp;K</vt:lpwstr>
  </property>
</Properties>
</file>