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end"/>
        <w:rPr/>
      </w:pPr>
      <w:r>
        <w:rPr>
          <w:rFonts w:cs="Arial" w:ascii="Arial" w:hAnsi="Arial"/>
          <w:b/>
          <w:caps/>
          <w:sz w:val="24"/>
        </w:rPr>
        <w:t xml:space="preserve">Nicholas </w:t>
      </w:r>
      <w:commentRangeStart w:id="0"/>
      <w:r>
        <w:rPr>
          <w:rFonts w:cs="Arial" w:ascii="Arial" w:hAnsi="Arial"/>
          <w:b/>
          <w:caps/>
          <w:sz w:val="24"/>
        </w:rPr>
        <w:t>H</w:t>
      </w:r>
      <w:r>
        <w:rPr>
          <w:rStyle w:val="CommentReference"/>
          <w:rFonts w:cs="Arial" w:ascii="Arial" w:hAnsi="Arial"/>
          <w:vanish w:val="false"/>
        </w:rPr>
      </w:r>
      <w:commentRangeEnd w:id="0"/>
      <w:r>
        <w:commentReference w:id="0"/>
      </w:r>
      <w:r>
        <w:rPr>
          <w:rFonts w:cs="Arial" w:ascii="Arial" w:hAnsi="Arial"/>
          <w:b/>
          <w:caps/>
          <w:sz w:val="24"/>
        </w:rPr>
        <w:t>. Politan</w:t>
      </w:r>
    </w:p>
    <w:p>
      <w:pPr>
        <w:pStyle w:val="PlainText"/>
        <w:rPr>
          <w:rFonts w:ascii="Arial" w:hAnsi="Arial" w:cs="Arial"/>
          <w:b/>
          <w:caps/>
          <w:sz w:val="24"/>
        </w:rPr>
      </w:pPr>
      <w:r>
        <w:rPr>
          <w:rFonts w:cs="Arial" w:ascii="Arial" w:hAnsi="Arial"/>
          <w:b/>
          <w:caps/>
          <w:sz w:val="24"/>
        </w:rPr>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tab/>
        <w:t>Nicholas Politan is a Partner and head of Firm’s Project Finance Group in New York.  He specializes in structuring, negotiating and documenting complex financial transactions, particularly on behalf of developers, financial institutions, and other investors in connection with the development, debt and equity financing, construction, operation and transfer of domestic and international electric generation facilities involving both traditional and renewable technologies and fuels.  He has also structured and documented numerous joint ventures and strategic alliances for infrastructure projects.</w:t>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tab/>
        <w:t>In addition, Mr. Politan has extensive experience in other types of structured financing, including securitizations, conduit financings, and infrastructure and equipment financings involving domestic and cross-border leveraged lease, synthetic lease, defeasance and other tax-advantaged structures.</w:t>
      </w:r>
    </w:p>
    <w:p>
      <w:pPr>
        <w:pStyle w:val="PlainText"/>
        <w:rPr>
          <w:rFonts w:ascii="Arial" w:hAnsi="Arial" w:cs="Arial"/>
          <w:sz w:val="24"/>
        </w:rPr>
      </w:pPr>
      <w:r>
        <w:rPr>
          <w:rFonts w:cs="Arial" w:ascii="Arial" w:hAnsi="Arial"/>
          <w:sz w:val="24"/>
        </w:rPr>
      </w:r>
    </w:p>
    <w:p>
      <w:pPr>
        <w:pStyle w:val="PlainText"/>
        <w:tabs>
          <w:tab w:val="clear" w:pos="720"/>
          <w:tab w:val="left" w:pos="0" w:leader="none"/>
        </w:tabs>
        <w:rPr>
          <w:rFonts w:ascii="Arial" w:hAnsi="Arial" w:cs="Arial"/>
          <w:sz w:val="24"/>
        </w:rPr>
      </w:pPr>
      <w:r>
        <w:rPr>
          <w:rFonts w:cs="Arial" w:ascii="Arial" w:hAnsi="Arial"/>
          <w:sz w:val="24"/>
        </w:rPr>
        <w:tab/>
        <w:t>Mr. Politan was formerly the Chief Financial Officer of a publicly-traded company specializing in domestic and international energy project development, financing, construction and operation.  In that role, he managed the company’s corporate and project finance, treasury and accounting groups, and led the restructuring and divestiture of several operating divisions, including the bankruptcy sale of the operating assets of its largest subsidiary.  He also managed the company’s resource recovery and contract administration/asset management divisions.</w:t>
      </w:r>
    </w:p>
    <w:p>
      <w:pPr>
        <w:pStyle w:val="PlainText"/>
        <w:tabs>
          <w:tab w:val="clear" w:pos="720"/>
          <w:tab w:val="left" w:pos="0" w:leader="none"/>
        </w:tabs>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tab/>
        <w:t>Mr. Politan has served on the Board of Directors, Audit Committee and Special Independent Directors Committee of NASDAQ-listed Hilton/Bally’s Grand, Inc. and was Chair of The Barristers Club of San Francisco’s Commercial Law and Bankruptcy Committee.  He is also a member of the American Bar Association’s Commercial Financial Services Committee.</w:t>
      </w:r>
    </w:p>
    <w:p>
      <w:pPr>
        <w:pStyle w:val="PlainText"/>
        <w:rPr>
          <w:rFonts w:ascii="Arial" w:hAnsi="Arial" w:cs="Arial"/>
          <w:sz w:val="24"/>
        </w:rPr>
      </w:pPr>
      <w:r>
        <w:rPr>
          <w:rFonts w:cs="Arial" w:ascii="Arial" w:hAnsi="Arial"/>
          <w:sz w:val="24"/>
        </w:rPr>
      </w:r>
    </w:p>
    <w:p>
      <w:pPr>
        <w:sectPr>
          <w:headerReference w:type="default" r:id="rId2"/>
          <w:headerReference w:type="first" r:id="rId3"/>
          <w:footerReference w:type="default" r:id="rId4"/>
          <w:footerReference w:type="first" r:id="rId5"/>
          <w:type w:val="nextPage"/>
          <w:pgSz w:w="12240" w:h="15840"/>
          <w:pgMar w:left="1800" w:right="1800" w:gutter="0" w:header="1080" w:top="1656" w:footer="720" w:bottom="1440"/>
          <w:pgNumType w:start="1" w:fmt="decimal"/>
          <w:formProt w:val="false"/>
          <w:titlePg/>
          <w:textDirection w:val="lrTb"/>
          <w:docGrid w:type="default" w:linePitch="360" w:charSpace="0"/>
        </w:sectPr>
        <w:pStyle w:val="PlainText"/>
        <w:rPr>
          <w:rFonts w:ascii="Arial" w:hAnsi="Arial" w:cs="Arial"/>
        </w:rPr>
      </w:pPr>
      <w:r>
        <w:rPr>
          <w:rFonts w:cs="Arial" w:ascii="Arial" w:hAnsi="Arial"/>
          <w:sz w:val="24"/>
        </w:rPr>
        <w:tab/>
        <w:t xml:space="preserve">Mr. Politan is a graduate of Duke University, </w:t>
      </w:r>
      <w:r>
        <w:rPr>
          <w:rFonts w:cs="Arial" w:ascii="Arial" w:hAnsi="Arial"/>
          <w:i/>
          <w:sz w:val="24"/>
        </w:rPr>
        <w:t>magna cum laude</w:t>
      </w:r>
      <w:r>
        <w:rPr>
          <w:rFonts w:cs="Arial" w:ascii="Arial" w:hAnsi="Arial"/>
          <w:sz w:val="24"/>
        </w:rPr>
        <w:t>, with distinction in economics, and Stanford Law School.</w:t>
      </w:r>
    </w:p>
    <w:p>
      <w:pPr>
        <w:pStyle w:val="PlainText"/>
        <w:jc w:val="end"/>
        <w:rPr>
          <w:rFonts w:ascii="Arial" w:hAnsi="Arial" w:cs="Arial"/>
          <w:sz w:val="24"/>
        </w:rPr>
      </w:pPr>
      <w:r>
        <w:rPr>
          <w:rFonts w:cs="Arial" w:ascii="Arial" w:hAnsi="Arial"/>
          <w:b/>
          <w:sz w:val="24"/>
        </w:rPr>
        <w:t>RICHARD M. FILOSA</w:t>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tab/>
        <w:t>Richard M. Filosa is an Associate in the firm's Project Finance Group.  Since joining the firm in August of 1994, Mr. Filosa's practice has focused mainly on project finance, construction, energy and environmental matters.  Matters have included all phases of the financing and disposition of both domestic and international power generation projects, including associated regulatory and environmental issues.  Representative project finance transactions include the development and financing of (i) two hydro-electric power generation facilities in Costa Rica, (ii) a windfarm in Texas, and (iii) a paper mill in Tennessee.  Mr. Filosa has also worked on numerous transactions involving the disposition of energy and industrial related assets.  Currently, Mr. Filosa is actively involved in the representation of entities developing new power generation facilities in New England.</w:t>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tab/>
        <w:t>Prior to joining Bingham Dana LLP, Mr. Filosa worked for four years as an environmental engineer for the United States Environmental Protection Agency in the EPA's Region I office in Boston, Massachusetts.  At the EPA, Mr. Filosa served as project manager for numerous hazardous waste cleanup projects pursuant to CERCLA (Superfund) and RCRA.  Mr. Filosa also assisted in the development and delegation of state regulatory programs, regulation interpretation and policy development.  From 1983 through 1990, Mr. Filosa worked as an engineer with Stone &amp; Webster Engineering Corporation providing engineering and management support for various industrial, municipal, infrastructure and power projects.  Mr. Filosa's construction experience with Stone &amp; Webster includes three years as a site engineer during the construction of the Millstone Power Station in Connecticut.</w:t>
      </w:r>
    </w:p>
    <w:p>
      <w:pPr>
        <w:pStyle w:val="PlainText"/>
        <w:rPr>
          <w:rFonts w:ascii="Arial" w:hAnsi="Arial" w:cs="Arial"/>
          <w:sz w:val="24"/>
        </w:rPr>
      </w:pPr>
      <w:r>
        <w:rPr>
          <w:rFonts w:cs="Arial" w:ascii="Arial" w:hAnsi="Arial"/>
          <w:sz w:val="24"/>
        </w:rPr>
      </w:r>
    </w:p>
    <w:p>
      <w:pPr>
        <w:pStyle w:val="PlainText"/>
        <w:rPr/>
      </w:pPr>
      <w:r>
        <w:rPr>
          <w:rFonts w:cs="Arial" w:ascii="Arial" w:hAnsi="Arial"/>
          <w:sz w:val="24"/>
        </w:rPr>
        <w:tab/>
        <w:t xml:space="preserve">Mr. Filosa was admitted to the Massachusetts bar in 1994.  Mr. Filosa received his bachelor's degree in civil engineering from Merrimack College and his law degree from the New England School of Law, </w:t>
      </w:r>
      <w:r>
        <w:rPr>
          <w:rFonts w:cs="Arial" w:ascii="Arial" w:hAnsi="Arial"/>
          <w:i/>
          <w:sz w:val="24"/>
        </w:rPr>
        <w:t>magna cum laude</w:t>
      </w:r>
      <w:r>
        <w:rPr>
          <w:rFonts w:cs="Arial" w:ascii="Arial" w:hAnsi="Arial"/>
          <w:sz w:val="24"/>
        </w:rPr>
        <w:t>.  Mr. Filosa was a Staff Member of the New England Law Review from 1992-1993 and Senior Editor from 1993-1994.  He is the author of the law review article "United States v. Goodner Brothers Aircraft, Inc.:  Environmental Justice or Disaster?" 28 New Eng. L. Rev. 133 (1994).  Mr. Filosa is a member of the Boston, Massachusetts and American Bar Associations.</w:t>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r>
    </w:p>
    <w:p>
      <w:pPr>
        <w:pStyle w:val="PlainText"/>
        <w:rPr>
          <w:rFonts w:ascii="Arial" w:hAnsi="Arial" w:cs="Arial"/>
          <w:sz w:val="24"/>
        </w:rPr>
      </w:pPr>
      <w:r>
        <w:rPr>
          <w:rFonts w:cs="Arial" w:ascii="Arial" w:hAnsi="Arial"/>
          <w:sz w:val="24"/>
        </w:rPr>
      </w:r>
    </w:p>
    <w:sectPr>
      <w:headerReference w:type="default" r:id="rId6"/>
      <w:headerReference w:type="first" r:id="rId7"/>
      <w:footerReference w:type="default" r:id="rId8"/>
      <w:footerReference w:type="first" r:id="rId9"/>
      <w:type w:val="nextPage"/>
      <w:pgSz w:w="12240" w:h="15840"/>
      <w:pgMar w:left="1800" w:right="1800" w:gutter="0" w:header="1080" w:top="1656"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whitmarg" w:date="0-00-00T00:00:00Z" w:initials="w">
    <w:p>
      <w:pPr>
        <w:overflowPunct w:val="false"/>
        <w:bidi w:val="0"/>
        <w:spacing w:before="240" w:after="0"/>
        <w:jc w:val="both"/>
        <w:rPr/>
      </w:pPr>
      <w:r>
        <w:annotationRef/>
      </w:r>
      <w:r>
        <w:rPr>
          <w:rFonts w:ascii="Century Schoolbook" w:hAnsi="Century Schoolbook" w:eastAsia="Times New Roman" w:cs="Century Schoolbook"/>
          <w:color w:val="auto"/>
          <w:sz w:val="20"/>
          <w:szCs w:val="20"/>
          <w:lang w:bidi="en-US" w:eastAsia="en-US" w:val="en-US"/>
        </w:rPr>
        <w:t>Politan bio added 1-27-00 -- RKG</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Book Antiqua">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fldChar w:fldCharType="begin"/>
    </w:r>
    <w:r>
      <w:rPr/>
      <w:instrText xml:space="preserve"> DOCPROPERTY "DOCSFooter"</w:instrText>
    </w:r>
    <w:r>
      <w:rPr/>
      <w:fldChar w:fldCharType="separate"/>
    </w:r>
    <w:r>
      <w:rPr/>
      <w:t>BUSDOCS:893820.1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fldChar w:fldCharType="begin"/>
    </w:r>
    <w:r>
      <w:rPr/>
      <w:instrText xml:space="preserve"> DOCPROPERTY "DOCSFooter"</w:instrText>
    </w:r>
    <w:r>
      <w:rPr/>
      <w:fldChar w:fldCharType="separate"/>
    </w:r>
    <w:r>
      <w:rPr/>
      <w:t>BUSDOCS:893820.1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fldChar w:fldCharType="begin"/>
    </w:r>
    <w:r>
      <w:rPr/>
      <w:instrText xml:space="preserve"> DOCPROPERTY "DOCSFooter"</w:instrText>
    </w:r>
    <w:r>
      <w:rPr/>
      <w:fldChar w:fldCharType="separate"/>
    </w:r>
    <w:r>
      <w:rPr/>
      <w:t>BUSDOCS:893820.1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fldChar w:fldCharType="begin"/>
    </w:r>
    <w:r>
      <w:rPr/>
      <w:instrText xml:space="preserve"> DOCPROPERTY "DOCSFooter"</w:instrText>
    </w:r>
    <w:r>
      <w:rPr/>
      <w:fldChar w:fldCharType="separate"/>
    </w:r>
    <w:r>
      <w:rPr/>
      <w:t>BUSDOCS:893820.1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Body1"/>
    <w:qFormat/>
    <w:pPr>
      <w:numPr>
        <w:ilvl w:val="0"/>
        <w:numId w:val="1"/>
      </w:numPr>
      <w:spacing w:before="240" w:after="0"/>
      <w:ind w:firstLine="720" w:start="0" w:end="0"/>
      <w:jc w:val="both"/>
      <w:outlineLvl w:val="0"/>
    </w:pPr>
    <w:rPr>
      <w:rFonts w:ascii="Arial" w:hAnsi="Arial" w:cs="Arial"/>
      <w:b/>
    </w:rPr>
  </w:style>
  <w:style w:type="paragraph" w:styleId="Heading2">
    <w:name w:val="heading 2"/>
    <w:basedOn w:val="Normal"/>
    <w:next w:val="Body2"/>
    <w:qFormat/>
    <w:pPr>
      <w:numPr>
        <w:ilvl w:val="1"/>
        <w:numId w:val="1"/>
      </w:numPr>
      <w:spacing w:before="240" w:after="0"/>
      <w:ind w:firstLine="720" w:start="720" w:end="0"/>
      <w:jc w:val="both"/>
      <w:outlineLvl w:val="1"/>
    </w:pPr>
    <w:rPr>
      <w:b/>
    </w:rPr>
  </w:style>
  <w:style w:type="paragraph" w:styleId="Heading3">
    <w:name w:val="heading 3"/>
    <w:basedOn w:val="Normal"/>
    <w:next w:val="Body3"/>
    <w:qFormat/>
    <w:pPr>
      <w:numPr>
        <w:ilvl w:val="2"/>
        <w:numId w:val="1"/>
      </w:numPr>
      <w:spacing w:before="240" w:after="0"/>
      <w:ind w:firstLine="720" w:start="1440" w:end="0"/>
      <w:jc w:val="both"/>
      <w:outlineLvl w:val="2"/>
    </w:pPr>
    <w:rPr>
      <w:rFonts w:ascii="Book Antiqua" w:hAnsi="Book Antiqua" w:cs="Book Antiqua"/>
      <w:b/>
    </w:rPr>
  </w:style>
  <w:style w:type="paragraph" w:styleId="Heading4">
    <w:name w:val="heading 4"/>
    <w:basedOn w:val="Normal"/>
    <w:next w:val="Body4"/>
    <w:qFormat/>
    <w:pPr>
      <w:numPr>
        <w:ilvl w:val="3"/>
        <w:numId w:val="1"/>
      </w:numPr>
      <w:spacing w:before="240" w:after="0"/>
      <w:ind w:firstLine="720" w:start="2160" w:end="0"/>
      <w:jc w:val="both"/>
      <w:outlineLvl w:val="3"/>
    </w:pPr>
    <w:rPr>
      <w:rFonts w:ascii="Times New Roman" w:hAnsi="Times New Roman" w:cs="Times New Roman"/>
      <w:b/>
    </w:rPr>
  </w:style>
  <w:style w:type="paragraph" w:styleId="Heading5">
    <w:name w:val="heading 5"/>
    <w:basedOn w:val="Heading4"/>
    <w:next w:val="Body5"/>
    <w:qFormat/>
    <w:pPr>
      <w:numPr>
        <w:ilvl w:val="4"/>
        <w:numId w:val="1"/>
      </w:numPr>
      <w:ind w:firstLine="720" w:start="2880" w:end="0"/>
      <w:outlineLvl w:val="4"/>
    </w:pPr>
    <w:rPr/>
  </w:style>
  <w:style w:type="paragraph" w:styleId="Heading6">
    <w:name w:val="heading 6"/>
    <w:basedOn w:val="Heading5"/>
    <w:next w:val="Body6"/>
    <w:qFormat/>
    <w:pPr>
      <w:numPr>
        <w:ilvl w:val="5"/>
        <w:numId w:val="1"/>
      </w:numPr>
      <w:ind w:firstLine="720" w:start="3600" w:end="0"/>
      <w:outlineLvl w:val="5"/>
    </w:pPr>
    <w:rPr/>
  </w:style>
  <w:style w:type="paragraph" w:styleId="Heading7">
    <w:name w:val="heading 7"/>
    <w:basedOn w:val="Heading6"/>
    <w:next w:val="Body7"/>
    <w:qFormat/>
    <w:pPr>
      <w:numPr>
        <w:ilvl w:val="6"/>
        <w:numId w:val="1"/>
      </w:numPr>
      <w:ind w:firstLine="720" w:start="4320" w:end="0"/>
      <w:outlineLvl w:val="6"/>
    </w:pPr>
    <w:rPr/>
  </w:style>
  <w:style w:type="paragraph" w:styleId="Heading8">
    <w:name w:val="heading 8"/>
    <w:basedOn w:val="Heading7"/>
    <w:next w:val="Body8"/>
    <w:qFormat/>
    <w:pPr>
      <w:numPr>
        <w:ilvl w:val="7"/>
        <w:numId w:val="1"/>
      </w:numPr>
      <w:ind w:firstLine="720" w:start="5040" w:end="0"/>
      <w:outlineLvl w:val="7"/>
    </w:pPr>
    <w:rPr/>
  </w:style>
  <w:style w:type="paragraph" w:styleId="Heading9">
    <w:name w:val="heading 9"/>
    <w:basedOn w:val="Heading8"/>
    <w:next w:val="Body9"/>
    <w:qFormat/>
    <w:pPr>
      <w:numPr>
        <w:ilvl w:val="8"/>
        <w:numId w:val="1"/>
      </w:numPr>
      <w:ind w:firstLine="720" w:start="5760" w:end="0"/>
      <w:outlineLvl w:val="8"/>
    </w:pPr>
    <w:rPr/>
  </w:style>
  <w:style w:type="character" w:styleId="DefaultParagraphFont">
    <w:name w:val="Default Paragraph Font"/>
    <w:qFormat/>
    <w:rPr/>
  </w:style>
  <w:style w:type="character" w:styleId="CommentReference">
    <w:name w:val="Comment Reference"/>
    <w:basedOn w:val="DefaultParagraphFont"/>
    <w:qFormat/>
    <w:rPr>
      <w:color w:val="0000FF"/>
      <w:sz w:val="16"/>
    </w:rPr>
  </w:style>
  <w:style w:type="character" w:styleId="FootnoteCharacters">
    <w:name w:val="Footnote Characters"/>
    <w:basedOn w:val="DefaultParagraphFont"/>
    <w:qFormat/>
    <w:rPr>
      <w:sz w:val="16"/>
      <w:u w:val="single"/>
      <w:vertAlign w:val="superscript"/>
    </w:rPr>
  </w:style>
  <w:style w:type="character" w:styleId="LineNumber">
    <w:name w:val="line number"/>
    <w:basedOn w:val="DefaultParagraphFont"/>
    <w:rPr/>
  </w:style>
  <w:style w:type="character" w:styleId="PageNumber">
    <w:name w:val="page number"/>
    <w:basedOn w:val="DefaultParagraphFont"/>
    <w:rPr/>
  </w:style>
  <w:style w:type="paragraph" w:styleId="Heading">
    <w:name w:val="Heading"/>
    <w:basedOn w:val="Normal"/>
    <w:next w:val="Body1"/>
    <w:qFormat/>
    <w:pPr>
      <w:keepNext w:val="true"/>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1">
    <w:name w:val="Body1"/>
    <w:basedOn w:val="Normal"/>
    <w:qFormat/>
    <w:pPr>
      <w:spacing w:before="240" w:after="0"/>
      <w:ind w:firstLine="720" w:start="0" w:end="0"/>
      <w:jc w:val="both"/>
    </w:pPr>
    <w:rPr/>
  </w:style>
  <w:style w:type="paragraph" w:styleId="Body1suba">
    <w:name w:val="Body1sub(a)"/>
    <w:basedOn w:val="Normal"/>
    <w:qFormat/>
    <w:pPr>
      <w:spacing w:before="240" w:after="0"/>
      <w:ind w:firstLine="720" w:start="720" w:end="0"/>
      <w:jc w:val="both"/>
    </w:pPr>
    <w:rPr/>
  </w:style>
  <w:style w:type="paragraph" w:styleId="Body1subablock">
    <w:name w:val="Body1sub(a)block"/>
    <w:basedOn w:val="Normal"/>
    <w:qFormat/>
    <w:pPr>
      <w:spacing w:before="240" w:after="0"/>
      <w:ind w:hanging="720" w:start="1440" w:end="0"/>
      <w:jc w:val="both"/>
    </w:pPr>
    <w:rPr/>
  </w:style>
  <w:style w:type="paragraph" w:styleId="Body1subi">
    <w:name w:val="Body1sub(i)"/>
    <w:basedOn w:val="Body1suba"/>
    <w:qFormat/>
    <w:pPr>
      <w:ind w:firstLine="720" w:start="1440" w:end="0"/>
    </w:pPr>
    <w:rPr/>
  </w:style>
  <w:style w:type="paragraph" w:styleId="Body1subiblock">
    <w:name w:val="Body1sub(i)block"/>
    <w:basedOn w:val="Body1subablock"/>
    <w:qFormat/>
    <w:pPr>
      <w:ind w:hanging="720" w:start="2160" w:end="0"/>
    </w:pPr>
    <w:rPr/>
  </w:style>
  <w:style w:type="paragraph" w:styleId="Body2">
    <w:name w:val="Body2"/>
    <w:basedOn w:val="Body1"/>
    <w:qFormat/>
    <w:pPr>
      <w:ind w:firstLine="720" w:start="720" w:end="0"/>
    </w:pPr>
    <w:rPr/>
  </w:style>
  <w:style w:type="paragraph" w:styleId="Body2suba">
    <w:name w:val="Body2sub(a)"/>
    <w:basedOn w:val="Body1suba"/>
    <w:qFormat/>
    <w:pPr>
      <w:ind w:firstLine="720" w:start="1440" w:end="0"/>
    </w:pPr>
    <w:rPr/>
  </w:style>
  <w:style w:type="paragraph" w:styleId="Body2subablock">
    <w:name w:val="Body2sub(a)block"/>
    <w:basedOn w:val="Body1subablock"/>
    <w:qFormat/>
    <w:pPr>
      <w:ind w:hanging="720" w:start="2160" w:end="0"/>
    </w:pPr>
    <w:rPr/>
  </w:style>
  <w:style w:type="paragraph" w:styleId="Body2subi">
    <w:name w:val="Body2sub(i)"/>
    <w:basedOn w:val="Body1subi"/>
    <w:qFormat/>
    <w:pPr>
      <w:ind w:firstLine="720" w:start="2160" w:end="0"/>
    </w:pPr>
    <w:rPr/>
  </w:style>
  <w:style w:type="paragraph" w:styleId="Body2subiblock">
    <w:name w:val="Body2sub(i)block"/>
    <w:basedOn w:val="Body1subiblock"/>
    <w:qFormat/>
    <w:pPr>
      <w:ind w:hanging="720" w:start="2880" w:end="0"/>
    </w:pPr>
    <w:rPr/>
  </w:style>
  <w:style w:type="paragraph" w:styleId="Body3">
    <w:name w:val="Body3"/>
    <w:basedOn w:val="Body2"/>
    <w:qFormat/>
    <w:pPr>
      <w:ind w:firstLine="720" w:start="1440" w:end="0"/>
    </w:pPr>
    <w:rPr/>
  </w:style>
  <w:style w:type="paragraph" w:styleId="Body3suba">
    <w:name w:val="Body3sub(a)"/>
    <w:basedOn w:val="Body2suba"/>
    <w:qFormat/>
    <w:pPr>
      <w:ind w:firstLine="720" w:start="2160" w:end="0"/>
    </w:pPr>
    <w:rPr/>
  </w:style>
  <w:style w:type="paragraph" w:styleId="Body3subablock">
    <w:name w:val="Body3sub(a)block"/>
    <w:basedOn w:val="Body2subablock"/>
    <w:qFormat/>
    <w:pPr>
      <w:ind w:hanging="720" w:start="2880" w:end="0"/>
    </w:pPr>
    <w:rPr/>
  </w:style>
  <w:style w:type="paragraph" w:styleId="Body3subi">
    <w:name w:val="Body3sub(i)"/>
    <w:basedOn w:val="Body2subi"/>
    <w:qFormat/>
    <w:pPr>
      <w:ind w:firstLine="720" w:start="2880" w:end="0"/>
    </w:pPr>
    <w:rPr/>
  </w:style>
  <w:style w:type="paragraph" w:styleId="Body3subiblock">
    <w:name w:val="Body3sub(i)block"/>
    <w:basedOn w:val="Body2subiblock"/>
    <w:qFormat/>
    <w:pPr>
      <w:ind w:hanging="720" w:start="3600" w:end="0"/>
    </w:pPr>
    <w:rPr/>
  </w:style>
  <w:style w:type="paragraph" w:styleId="Body4">
    <w:name w:val="Body4"/>
    <w:basedOn w:val="Body3"/>
    <w:qFormat/>
    <w:pPr>
      <w:ind w:firstLine="720" w:start="2160" w:end="0"/>
    </w:pPr>
    <w:rPr/>
  </w:style>
  <w:style w:type="paragraph" w:styleId="Body5">
    <w:name w:val="Body5"/>
    <w:basedOn w:val="Body4"/>
    <w:qFormat/>
    <w:pPr>
      <w:ind w:firstLine="720" w:start="2880" w:end="0"/>
    </w:pPr>
    <w:rPr/>
  </w:style>
  <w:style w:type="paragraph" w:styleId="Body6">
    <w:name w:val="Body6"/>
    <w:basedOn w:val="Body5"/>
    <w:qFormat/>
    <w:pPr>
      <w:ind w:firstLine="720" w:start="3600" w:end="0"/>
    </w:pPr>
    <w:rPr/>
  </w:style>
  <w:style w:type="paragraph" w:styleId="Body7">
    <w:name w:val="Body7"/>
    <w:basedOn w:val="Body6"/>
    <w:qFormat/>
    <w:pPr>
      <w:ind w:firstLine="720" w:start="4320" w:end="0"/>
    </w:pPr>
    <w:rPr/>
  </w:style>
  <w:style w:type="paragraph" w:styleId="Body8">
    <w:name w:val="Body8"/>
    <w:basedOn w:val="Body7"/>
    <w:qFormat/>
    <w:pPr>
      <w:ind w:firstLine="720" w:start="5040" w:end="0"/>
    </w:pPr>
    <w:rPr/>
  </w:style>
  <w:style w:type="paragraph" w:styleId="Body9">
    <w:name w:val="Body9"/>
    <w:basedOn w:val="Body7"/>
    <w:qFormat/>
    <w:pPr>
      <w:ind w:firstLine="720" w:start="5760" w:end="0"/>
    </w:pPr>
    <w:rPr/>
  </w:style>
  <w:style w:type="paragraph" w:styleId="CommentText">
    <w:name w:val="Comment Text"/>
    <w:basedOn w:val="Normal"/>
    <w:qFormat/>
    <w:pPr>
      <w:spacing w:before="240" w:after="0"/>
    </w:pPr>
    <w:rPr>
      <w:sz w:val="20"/>
    </w:rPr>
  </w:style>
  <w:style w:type="paragraph" w:styleId="Definitions">
    <w:name w:val="Definitions"/>
    <w:basedOn w:val="Body1"/>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FootnoteText">
    <w:name w:val="footnote text"/>
    <w:basedOn w:val="Normal"/>
    <w:pPr>
      <w:spacing w:before="240" w:after="0"/>
      <w:jc w:val="both"/>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next w:val="Normal"/>
    <w:pPr/>
    <w:rPr/>
  </w:style>
  <w:style w:type="paragraph" w:styleId="Index2">
    <w:name w:val="index 2"/>
    <w:basedOn w:val="Normal"/>
    <w:next w:val="Normal"/>
    <w:pPr>
      <w:ind w:hanging="0" w:start="360" w:end="0"/>
    </w:pPr>
    <w:rPr/>
  </w:style>
  <w:style w:type="paragraph" w:styleId="Index3">
    <w:name w:val="index 3"/>
    <w:basedOn w:val="Normal"/>
    <w:next w:val="Normal"/>
    <w:pPr>
      <w:ind w:hanging="0" w:start="720" w:end="0"/>
    </w:pPr>
    <w:rPr/>
  </w:style>
  <w:style w:type="paragraph" w:styleId="Index4">
    <w:name w:val="Index 4"/>
    <w:basedOn w:val="Normal"/>
    <w:next w:val="Normal"/>
    <w:qFormat/>
    <w:pPr>
      <w:ind w:hanging="0" w:start="1080" w:end="0"/>
    </w:pPr>
    <w:rPr/>
  </w:style>
  <w:style w:type="paragraph" w:styleId="Index5">
    <w:name w:val="Index 5"/>
    <w:basedOn w:val="Normal"/>
    <w:next w:val="Normal"/>
    <w:qFormat/>
    <w:pPr>
      <w:ind w:hanging="0" w:start="1440" w:end="0"/>
    </w:pPr>
    <w:rPr/>
  </w:style>
  <w:style w:type="paragraph" w:styleId="Index6">
    <w:name w:val="Index 6"/>
    <w:basedOn w:val="Normal"/>
    <w:next w:val="Normal"/>
    <w:qFormat/>
    <w:pPr>
      <w:ind w:hanging="0" w:start="1800" w:end="0"/>
    </w:pPr>
    <w:rPr/>
  </w:style>
  <w:style w:type="paragraph" w:styleId="Index7">
    <w:name w:val="Index 7"/>
    <w:basedOn w:val="Normal"/>
    <w:next w:val="Normal"/>
    <w:qFormat/>
    <w:pPr>
      <w:ind w:hanging="0" w:start="2160" w:end="0"/>
    </w:pPr>
    <w:rPr/>
  </w:style>
  <w:style w:type="paragraph" w:styleId="IndexHeading">
    <w:name w:val="index heading"/>
    <w:basedOn w:val="Normal"/>
    <w:next w:val="Index1"/>
    <w:pPr/>
    <w:rPr/>
  </w:style>
  <w:style w:type="paragraph" w:styleId="NormalIndent">
    <w:name w:val="Normal Indent"/>
    <w:basedOn w:val="Normal"/>
    <w:qFormat/>
    <w:pPr>
      <w:ind w:hanging="0" w:start="720" w:end="0"/>
    </w:pPr>
    <w:rPr/>
  </w:style>
  <w:style w:type="paragraph" w:styleId="NoticeBlock">
    <w:name w:val="Notice_Block"/>
    <w:basedOn w:val="Normal"/>
    <w:qFormat/>
    <w:pPr>
      <w:ind w:hanging="0" w:start="4320" w:end="0"/>
    </w:pPr>
    <w:rPr/>
  </w:style>
  <w:style w:type="paragraph" w:styleId="NoticeLineForAttention">
    <w:name w:val="Notice_LineForAttention"/>
    <w:basedOn w:val="Normal"/>
    <w:qFormat/>
    <w:pPr>
      <w:spacing w:before="240" w:after="0"/>
      <w:ind w:hanging="1440" w:start="4320" w:end="0"/>
    </w:pPr>
    <w:rPr/>
  </w:style>
  <w:style w:type="paragraph" w:styleId="Notice-ToLine">
    <w:name w:val="Notice-ToLine"/>
    <w:basedOn w:val="Normal"/>
    <w:next w:val="NoticeBlock"/>
    <w:qFormat/>
    <w:pPr>
      <w:keepNext w:val="true"/>
      <w:spacing w:before="240" w:after="240"/>
      <w:ind w:hanging="0" w:start="1440" w:end="0"/>
    </w:pPr>
    <w:rPr/>
  </w:style>
  <w:style w:type="paragraph" w:styleId="SigBlockLeftAssnText">
    <w:name w:val="SigBlockLeftAssn/Text"/>
    <w:basedOn w:val="Normal"/>
    <w:next w:val="Normal"/>
    <w:qFormat/>
    <w:pPr>
      <w:keepNext w:val="true"/>
      <w:spacing w:before="240" w:after="0"/>
      <w:ind w:hanging="0" w:start="0" w:end="5760"/>
    </w:pPr>
    <w:rPr/>
  </w:style>
  <w:style w:type="paragraph" w:styleId="SigBlockLeftBy">
    <w:name w:val="SigBlockLeftBy:"/>
    <w:basedOn w:val="Normal"/>
    <w:next w:val="Normal"/>
    <w:qFormat/>
    <w:pPr>
      <w:tabs>
        <w:tab w:val="clear" w:pos="720"/>
        <w:tab w:val="left" w:pos="3514" w:leader="underscore"/>
      </w:tabs>
      <w:spacing w:before="720" w:after="0"/>
      <w:ind w:hanging="0" w:start="0" w:end="5040"/>
    </w:pPr>
    <w:rPr/>
  </w:style>
  <w:style w:type="paragraph" w:styleId="SigBlockLeftByText">
    <w:name w:val="SigBlockLeftByText"/>
    <w:basedOn w:val="SigBlockLeftAssnText"/>
    <w:qFormat/>
    <w:pPr>
      <w:keepNext w:val="false"/>
      <w:spacing w:before="0" w:after="0"/>
    </w:pPr>
    <w:rPr/>
  </w:style>
  <w:style w:type="paragraph" w:styleId="SigBlockLeftByTitle">
    <w:name w:val="SigBlockLeftByTitle:"/>
    <w:basedOn w:val="Normal"/>
    <w:qFormat/>
    <w:pPr>
      <w:ind w:hanging="720" w:start="1166" w:end="5040"/>
    </w:pPr>
    <w:rPr/>
  </w:style>
  <w:style w:type="paragraph" w:styleId="SigBlockRightLabel">
    <w:name w:val="SigBlockRight[Label]"/>
    <w:basedOn w:val="Normal"/>
    <w:next w:val="Normal"/>
    <w:qFormat/>
    <w:pPr>
      <w:keepNext w:val="true"/>
      <w:tabs>
        <w:tab w:val="clear" w:pos="720"/>
        <w:tab w:val="right" w:pos="4147" w:leader="none"/>
      </w:tabs>
      <w:spacing w:before="240" w:after="0"/>
      <w:ind w:hanging="2880" w:start="4320" w:end="0"/>
    </w:pPr>
    <w:rPr/>
  </w:style>
  <w:style w:type="paragraph" w:styleId="SigBlockRightAssnText">
    <w:name w:val="SigBlockRightAssn/Text"/>
    <w:basedOn w:val="Normal"/>
    <w:next w:val="Normal"/>
    <w:qFormat/>
    <w:pPr>
      <w:keepNext w:val="true"/>
      <w:spacing w:before="240" w:after="0"/>
      <w:ind w:hanging="0" w:start="4320" w:end="0"/>
    </w:pPr>
    <w:rPr/>
  </w:style>
  <w:style w:type="paragraph" w:styleId="SigBlockRightBy">
    <w:name w:val="SigBlockRightBy:"/>
    <w:basedOn w:val="SigBlockRightAssnText"/>
    <w:next w:val="Normal"/>
    <w:qFormat/>
    <w:pPr>
      <w:keepNext w:val="false"/>
      <w:tabs>
        <w:tab w:val="clear" w:pos="720"/>
        <w:tab w:val="left" w:pos="8640" w:leader="underscore"/>
      </w:tabs>
      <w:spacing w:before="720" w:after="0"/>
    </w:pPr>
    <w:rPr/>
  </w:style>
  <w:style w:type="paragraph" w:styleId="SigBlockRightByText">
    <w:name w:val="SigBlockRightByText"/>
    <w:basedOn w:val="SigBlockRightAssnText"/>
    <w:qFormat/>
    <w:pPr>
      <w:keepNext w:val="false"/>
      <w:spacing w:before="0" w:after="0"/>
      <w:ind w:hanging="0" w:start="4536" w:end="0"/>
    </w:pPr>
    <w:rPr/>
  </w:style>
  <w:style w:type="paragraph" w:styleId="SigBlockRightByTitle">
    <w:name w:val="SigBlockRightByTitle:"/>
    <w:basedOn w:val="Normal"/>
    <w:qFormat/>
    <w:pPr>
      <w:ind w:hanging="720" w:start="5587" w:end="0"/>
    </w:pPr>
    <w:rPr/>
  </w:style>
  <w:style w:type="paragraph" w:styleId="Table">
    <w:name w:val="Table"/>
    <w:basedOn w:val="Normal"/>
    <w:qFormat/>
    <w:pPr>
      <w:ind w:hanging="720" w:start="720" w:end="0"/>
    </w:pPr>
    <w:rPr/>
  </w:style>
  <w:style w:type="paragraph" w:styleId="Title2">
    <w:name w:val="Title2"/>
    <w:basedOn w:val="Heading"/>
    <w:qFormat/>
    <w:pPr/>
    <w:rPr>
      <w:u w:val="none"/>
    </w:rPr>
  </w:style>
  <w:style w:type="paragraph" w:styleId="TOC1">
    <w:name w:val="toc 1"/>
    <w:basedOn w:val="Normal"/>
    <w:next w:val="Normal"/>
    <w:pPr>
      <w:tabs>
        <w:tab w:val="clear" w:pos="720"/>
        <w:tab w:val="left" w:pos="8280" w:leader="dot"/>
        <w:tab w:val="right" w:pos="8640" w:leader="none"/>
      </w:tabs>
      <w:spacing w:before="240" w:after="0"/>
      <w:ind w:hanging="0" w:start="0" w:end="1080"/>
      <w:jc w:val="start"/>
    </w:pPr>
    <w:rPr>
      <w:lang w:val="en-CA"/>
    </w:rPr>
  </w:style>
  <w:style w:type="paragraph" w:styleId="TOC2">
    <w:name w:val="toc 2"/>
    <w:basedOn w:val="Normal"/>
    <w:next w:val="Normal"/>
    <w:pPr>
      <w:tabs>
        <w:tab w:val="clear" w:pos="720"/>
        <w:tab w:val="left" w:pos="8280" w:leader="dot"/>
        <w:tab w:val="right" w:pos="8640" w:leader="none"/>
      </w:tabs>
      <w:ind w:hanging="0" w:start="720" w:end="1080"/>
      <w:jc w:val="start"/>
    </w:pPr>
    <w:rPr>
      <w:lang w:val="en-CA"/>
    </w:rPr>
  </w:style>
  <w:style w:type="paragraph" w:styleId="TOC3">
    <w:name w:val="toc 3"/>
    <w:basedOn w:val="Normal"/>
    <w:next w:val="Normal"/>
    <w:pPr>
      <w:tabs>
        <w:tab w:val="clear" w:pos="720"/>
        <w:tab w:val="left" w:pos="8280" w:leader="dot"/>
        <w:tab w:val="right" w:pos="8640" w:leader="none"/>
      </w:tabs>
      <w:ind w:hanging="0" w:start="1440" w:end="1080"/>
      <w:jc w:val="start"/>
    </w:pPr>
    <w:rPr>
      <w:lang w:val="en-CA"/>
    </w:rPr>
  </w:style>
  <w:style w:type="paragraph" w:styleId="TOC4">
    <w:name w:val="toc 4"/>
    <w:basedOn w:val="Normal"/>
    <w:next w:val="Normal"/>
    <w:pPr>
      <w:tabs>
        <w:tab w:val="clear" w:pos="720"/>
        <w:tab w:val="left" w:pos="8280" w:leader="dot"/>
        <w:tab w:val="right" w:pos="8640" w:leader="none"/>
      </w:tabs>
      <w:ind w:hanging="0" w:start="2160" w:end="1080"/>
      <w:jc w:val="start"/>
    </w:pPr>
    <w:rPr>
      <w:lang w:val="en-CA"/>
    </w:rPr>
  </w:style>
  <w:style w:type="paragraph" w:styleId="TOC5">
    <w:name w:val="toc 5"/>
    <w:basedOn w:val="Normal"/>
    <w:next w:val="Normal"/>
    <w:pPr>
      <w:tabs>
        <w:tab w:val="clear" w:pos="720"/>
        <w:tab w:val="left" w:pos="8280" w:leader="dot"/>
        <w:tab w:val="right" w:pos="8640" w:leader="none"/>
      </w:tabs>
      <w:ind w:hanging="0" w:start="2880" w:end="1080"/>
      <w:jc w:val="start"/>
    </w:pPr>
    <w:rPr>
      <w:lang w:val="en-CA"/>
    </w:rPr>
  </w:style>
  <w:style w:type="paragraph" w:styleId="TOC6">
    <w:name w:val="toc 6"/>
    <w:basedOn w:val="Normal"/>
    <w:next w:val="Normal"/>
    <w:pPr>
      <w:tabs>
        <w:tab w:val="clear" w:pos="720"/>
        <w:tab w:val="left" w:pos="8280" w:leader="dot"/>
        <w:tab w:val="right" w:pos="8640" w:leader="none"/>
      </w:tabs>
      <w:ind w:hanging="0" w:start="3600" w:end="1080"/>
      <w:jc w:val="start"/>
    </w:pPr>
    <w:rPr>
      <w:lang w:val="en-CA"/>
    </w:rPr>
  </w:style>
  <w:style w:type="paragraph" w:styleId="TOC7">
    <w:name w:val="toc 7"/>
    <w:basedOn w:val="Normal"/>
    <w:next w:val="Normal"/>
    <w:pPr>
      <w:tabs>
        <w:tab w:val="clear" w:pos="720"/>
        <w:tab w:val="left" w:pos="8280" w:leader="dot"/>
        <w:tab w:val="right" w:pos="8640" w:leader="none"/>
      </w:tabs>
      <w:ind w:hanging="0" w:start="4320" w:end="1080"/>
      <w:jc w:val="start"/>
    </w:pPr>
    <w:rPr>
      <w:lang w:val="en-CA"/>
    </w:rPr>
  </w:style>
  <w:style w:type="paragraph" w:styleId="TOC8">
    <w:name w:val="toc 8"/>
    <w:basedOn w:val="Normal"/>
    <w:next w:val="Normal"/>
    <w:pPr>
      <w:tabs>
        <w:tab w:val="clear" w:pos="720"/>
        <w:tab w:val="left" w:pos="8280" w:leader="dot"/>
        <w:tab w:val="right" w:pos="8640" w:leader="none"/>
      </w:tabs>
      <w:ind w:hanging="0" w:start="5040" w:end="1080"/>
      <w:jc w:val="start"/>
    </w:pPr>
    <w:rPr>
      <w:lang w:val="en-CA"/>
    </w:rPr>
  </w:style>
  <w:style w:type="paragraph" w:styleId="DocumentMap">
    <w:name w:val="Document Map"/>
    <w:basedOn w:val="Normal"/>
    <w:qFormat/>
    <w:pPr>
      <w:shd w:fill="000080" w:val="clear"/>
    </w:pPr>
    <w:rPr>
      <w:sz w:val="20"/>
    </w:rPr>
  </w:style>
  <w:style w:type="paragraph" w:styleId="PlainText">
    <w:name w:val="Plain Text"/>
    <w:basedOn w:val="Normal"/>
    <w:qFormat/>
    <w:pPr/>
    <w:rPr>
      <w:rFonts w:ascii="Courier New" w:hAnsi="Courier New" w:cs="Courier New"/>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2000-09-07T12:48:00Z</dcterms:created>
  <dc:creator>whitmarg</dc:creator>
  <dc:description/>
  <cp:keywords>DOCSFooter</cp:keywords>
  <dc:language>en-CA</dc:language>
  <cp:lastModifiedBy>whitmarg</cp:lastModifiedBy>
  <cp:lastPrinted>2000-09-07T11:27:00Z</cp:lastPrinted>
  <dcterms:modified xsi:type="dcterms:W3CDTF">2000-09-07T13:18:00Z</dcterms:modified>
  <cp:revision>4</cp:revision>
  <dc:subject/>
  <dc:title>Normal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BUSDOCS:893820.1</vt:lpwstr>
  </property>
</Properties>
</file>