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Verdana" w:hAnsi="Verdana" w:cs="Verdana"/>
        </w:rPr>
      </w:pPr>
      <w:r>
        <w:rPr>
          <w:rFonts w:cs="Verdana" w:ascii="Verdana" w:hAnsi="Verdana"/>
        </w:rPr>
        <w:t>May 30, 2001</w:t>
      </w:r>
    </w:p>
    <w:p>
      <w:pPr>
        <w:pStyle w:val="Heading1"/>
        <w:ind w:hanging="0" w:start="0"/>
        <w:rPr>
          <w:rFonts w:ascii="Verdana" w:hAnsi="Verdana" w:cs="Verdana"/>
        </w:rPr>
      </w:pPr>
      <w:r>
        <w:rPr>
          <w:rFonts w:cs="Verdana" w:ascii="Verdana" w:hAnsi="Verdana"/>
        </w:rPr>
        <w:t>Bid Proposal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Kim Parks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713.755.5840 work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713.993.7171 home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  <w:t>parks_kim@dao.co.harris.tx.us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tabs>
          <w:tab w:val="clear" w:pos="720"/>
          <w:tab w:val="left" w:pos="540" w:leader="none"/>
        </w:tabs>
        <w:rPr>
          <w:rFonts w:ascii="Verdana" w:hAnsi="Verdana" w:cs="Verdana"/>
        </w:rPr>
      </w:pPr>
      <w:r>
        <w:rPr>
          <w:rFonts w:cs="Verdana" w:ascii="Verdana" w:hAnsi="Verdana"/>
        </w:rPr>
        <w:t>Re:</w:t>
        <w:tab/>
        <w:t>Personal Residence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ing2"/>
        <w:tabs>
          <w:tab w:val="clear" w:pos="2520"/>
          <w:tab w:val="clear" w:pos="5040"/>
          <w:tab w:val="clear" w:pos="6480"/>
          <w:tab w:val="clear" w:pos="7650"/>
        </w:tabs>
        <w:ind w:hanging="0" w:start="0" w:end="-180"/>
        <w:rPr>
          <w:rFonts w:ascii="Trebuchet MS" w:hAnsi="Trebuchet MS" w:cs="Tahoma"/>
          <w:sz w:val="22"/>
        </w:rPr>
      </w:pPr>
      <w:r>
        <w:rPr>
          <w:rFonts w:cs="Tahoma" w:ascii="Trebuchet MS" w:hAnsi="Trebuchet MS"/>
          <w:sz w:val="22"/>
        </w:rPr>
      </w:r>
    </w:p>
    <w:p>
      <w:pPr>
        <w:pStyle w:val="Heading2"/>
        <w:tabs>
          <w:tab w:val="clear" w:pos="2520"/>
          <w:tab w:val="clear" w:pos="5040"/>
          <w:tab w:val="clear" w:pos="6480"/>
          <w:tab w:val="clear" w:pos="7650"/>
        </w:tabs>
        <w:ind w:hanging="0" w:start="0" w:end="-180"/>
        <w:rPr>
          <w:rFonts w:ascii="Trebuchet MS" w:hAnsi="Trebuchet MS" w:cs="Tahoma"/>
          <w:b w:val="false"/>
          <w:bCs/>
          <w:sz w:val="22"/>
        </w:rPr>
      </w:pPr>
      <w:r>
        <w:rPr>
          <w:rFonts w:cs="Tahoma" w:ascii="Trebuchet MS" w:hAnsi="Trebuchet MS"/>
          <w:sz w:val="22"/>
        </w:rPr>
        <w:t>KITCHEN</w:t>
      </w:r>
    </w:p>
    <w:p>
      <w:pPr>
        <w:pStyle w:val="Normal"/>
        <w:tabs>
          <w:tab w:val="clear" w:pos="720"/>
          <w:tab w:val="left" w:pos="2520" w:leader="none"/>
          <w:tab w:val="left" w:pos="5400" w:leader="none"/>
          <w:tab w:val="left" w:pos="6930" w:leader="none"/>
          <w:tab w:val="left" w:pos="7920" w:leader="none"/>
        </w:tabs>
        <w:ind w:end="-180"/>
        <w:rPr>
          <w:rFonts w:ascii="Verdana" w:hAnsi="Verdana" w:cs="Verdana"/>
        </w:rPr>
      </w:pPr>
      <w:r>
        <w:rPr>
          <w:rFonts w:cs="Verdana" w:ascii="Verdana" w:hAnsi="Verdana"/>
          <w:u w:val="single"/>
        </w:rPr>
        <w:t>Item</w:t>
        <w:tab/>
        <w:t>Granite</w:t>
        <w:tab/>
        <w:tab/>
        <w:tab/>
        <w:t>Subtotal</w:t>
        <w:tab/>
      </w:r>
    </w:p>
    <w:p>
      <w:pPr>
        <w:pStyle w:val="Normal"/>
        <w:tabs>
          <w:tab w:val="clear" w:pos="720"/>
          <w:tab w:val="left" w:pos="2520" w:leader="none"/>
          <w:tab w:val="left" w:pos="5400" w:leader="none"/>
          <w:tab w:val="left" w:pos="6930" w:leader="none"/>
          <w:tab w:val="left" w:pos="7920" w:leader="none"/>
        </w:tabs>
        <w:rPr>
          <w:rFonts w:ascii="Verdana" w:hAnsi="Verdana" w:cs="Verdana"/>
        </w:rPr>
      </w:pPr>
      <w:r>
        <w:rPr>
          <w:rFonts w:cs="Verdana" w:ascii="Verdana" w:hAnsi="Verdana"/>
        </w:rPr>
        <w:t>Counters, no splash</w:t>
      </w:r>
    </w:p>
    <w:p>
      <w:pPr>
        <w:pStyle w:val="Normal"/>
        <w:tabs>
          <w:tab w:val="clear" w:pos="720"/>
          <w:tab w:val="left" w:pos="2520" w:leader="none"/>
          <w:tab w:val="left" w:pos="5400" w:leader="none"/>
          <w:tab w:val="left" w:pos="6930" w:leader="none"/>
          <w:tab w:val="left" w:pos="7920" w:leader="none"/>
        </w:tabs>
        <w:rPr>
          <w:rFonts w:ascii="Verdana" w:hAnsi="Verdana" w:cs="Verdana"/>
        </w:rPr>
      </w:pPr>
      <w:r>
        <w:rPr>
          <w:rFonts w:cs="Verdana" w:ascii="Verdana" w:hAnsi="Verdana"/>
        </w:rPr>
        <w:t>Edge – 1 ½” bull nose</w:t>
        <w:tab/>
        <w:t>Impala Black</w:t>
        <w:tab/>
        <w:tab/>
        <w:tab/>
      </w:r>
    </w:p>
    <w:p>
      <w:pPr>
        <w:pStyle w:val="Normal"/>
        <w:tabs>
          <w:tab w:val="clear" w:pos="720"/>
          <w:tab w:val="left" w:pos="2520" w:leader="none"/>
          <w:tab w:val="left" w:pos="5400" w:leader="none"/>
          <w:tab w:val="left" w:pos="6930" w:leader="none"/>
          <w:tab w:val="left" w:pos="7920" w:leader="none"/>
        </w:tabs>
        <w:rPr>
          <w:rFonts w:ascii="Verdana" w:hAnsi="Verdana" w:cs="Verdana"/>
        </w:rPr>
      </w:pPr>
      <w:r>
        <w:rPr>
          <w:rFonts w:cs="Verdana" w:ascii="Verdana" w:hAnsi="Verdana"/>
        </w:rPr>
        <w:t>Cut out for an under mounted kitchen sink</w:t>
        <w:tab/>
        <w:tab/>
        <w:tab/>
        <w:t>$  2000.00</w:t>
      </w:r>
    </w:p>
    <w:p>
      <w:pPr>
        <w:pStyle w:val="Normal"/>
        <w:tabs>
          <w:tab w:val="clear" w:pos="720"/>
          <w:tab w:val="left" w:pos="2520" w:leader="none"/>
          <w:tab w:val="left" w:pos="5400" w:leader="none"/>
          <w:tab w:val="left" w:pos="6930" w:leader="none"/>
          <w:tab w:val="left" w:pos="7920" w:leader="none"/>
        </w:tabs>
        <w:rPr>
          <w:rFonts w:ascii="Verdana" w:hAnsi="Verdana" w:cs="Verdana"/>
        </w:rPr>
      </w:pPr>
      <w:r>
        <w:rPr>
          <w:rFonts w:cs="Verdana" w:ascii="Verdana" w:hAnsi="Verdana"/>
        </w:rPr>
        <w:t>Demo &amp; Decking with ¾” plywood</w:t>
        <w:tab/>
        <w:tab/>
        <w:tab/>
        <w:t>$    200.00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Header"/>
        <w:tabs>
          <w:tab w:val="clear" w:pos="4320"/>
          <w:tab w:val="clear" w:pos="8640"/>
        </w:tabs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Normal"/>
        <w:tabs>
          <w:tab w:val="clear" w:pos="720"/>
          <w:tab w:val="left" w:pos="7920" w:leader="none"/>
        </w:tabs>
        <w:rPr>
          <w:rFonts w:ascii="Verdana" w:hAnsi="Verdana" w:cs="Verdana"/>
        </w:rPr>
      </w:pPr>
      <w:r>
        <w:rPr>
          <w:rFonts w:cs="Verdana" w:ascii="Verdana" w:hAnsi="Verdana"/>
        </w:rPr>
        <w:t>Total</w:t>
        <w:tab/>
        <w:t>$  2200.00</w:t>
      </w:r>
    </w:p>
    <w:p>
      <w:pPr>
        <w:pStyle w:val="Normal"/>
        <w:rPr>
          <w:rFonts w:ascii="Verdana" w:hAnsi="Verdana" w:cs="Verdana"/>
        </w:rPr>
      </w:pPr>
      <w:r>
        <w:rPr>
          <w:rFonts w:cs="Verdana" w:ascii="Verdana" w:hAnsi="Verdana"/>
          <w:u w:val="single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7560" w:leader="none"/>
        </w:tabs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b/>
          <w:sz w:val="18"/>
        </w:rPr>
        <w:t>Anything not listed above is automatically excluded from this bid.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/>
      </w:pPr>
      <w:r>
        <w:rPr>
          <w:rFonts w:cs="Verdana" w:ascii="Verdana" w:hAnsi="Verdana"/>
          <w:sz w:val="18"/>
        </w:rPr>
        <w:t>We propose hereby to furnish material and labor-complete in accordance with above specifications for the sum of:</w:t>
      </w:r>
      <w:r>
        <w:rPr>
          <w:rFonts w:cs="Verdana" w:ascii="Verdana" w:hAnsi="Verdana"/>
          <w:sz w:val="18"/>
          <w:u w:val="single"/>
        </w:rPr>
        <w:t xml:space="preserve">  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  <w:u w:val="single"/>
        </w:rPr>
        <w:t>Two Thousand Two Hundred Dollars and No Cents ($2200.00)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  <w:u w:val="single"/>
        </w:rPr>
        <w:t>Terms of Payment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Fabrication will commence upon receipt of 50% down payment.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  <w:t>Balance upon completion.  If payment is not received within 10 days of final billing, a finance charge computed by a monthly periodic rate of 1.5%, which is an annual rate of 18%, will be assessed.</w:t>
      </w:r>
    </w:p>
    <w:p>
      <w:pPr>
        <w:pStyle w:val="Normal"/>
        <w:rPr>
          <w:rFonts w:ascii="Verdana" w:hAnsi="Verdana" w:cs="Verdana"/>
          <w:sz w:val="18"/>
        </w:rPr>
      </w:pPr>
      <w:r>
        <w:rPr>
          <w:rFonts w:cs="Verdana" w:ascii="Verdana" w:hAnsi="Verdana"/>
          <w:sz w:val="18"/>
        </w:rPr>
      </w:r>
    </w:p>
    <w:p>
      <w:pPr>
        <w:pStyle w:val="Normal"/>
        <w:rPr>
          <w:rFonts w:ascii="Verdana" w:hAnsi="Verdana" w:cs="Verdana"/>
          <w:sz w:val="18"/>
          <w:u w:val="single"/>
        </w:rPr>
      </w:pPr>
      <w:r>
        <w:rPr>
          <w:rFonts w:cs="Verdana" w:ascii="Verdana" w:hAnsi="Verdana"/>
          <w:sz w:val="18"/>
          <w:u w:val="single"/>
        </w:rPr>
        <w:t>Acceptance Signature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432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Trebuchet MS" w:hAnsi="Trebuchet MS" w:cs="Trebuchet MS"/>
        <w:bCs/>
        <w:sz w:val="22"/>
      </w:rPr>
    </w:pPr>
    <w:r>
      <w:rPr>
        <w:rFonts w:cs="Trebuchet MS" w:ascii="Trebuchet MS" w:hAnsi="Trebuchet MS"/>
        <w:bCs/>
        <w:sz w:val="22"/>
      </w:rPr>
      <w:t>2142 Ojeman Street  -  Houston  Texas  77080  -  (713) 827-8700 Tel  -  (713) 827-0602 Fax</w:t>
    </w:r>
  </w:p>
  <w:p>
    <w:pPr>
      <w:pStyle w:val="Footer"/>
      <w:jc w:val="center"/>
      <w:rPr>
        <w:rFonts w:ascii="Trebuchet MS" w:hAnsi="Trebuchet MS" w:cs="Trebuchet MS"/>
        <w:bCs/>
        <w:sz w:val="22"/>
      </w:rPr>
    </w:pPr>
    <w:hyperlink r:id="rId1">
      <w:r>
        <w:rPr>
          <w:rStyle w:val="Hyperlink"/>
          <w:rFonts w:cs="Trebuchet MS" w:ascii="Trebuchet MS" w:hAnsi="Trebuchet MS"/>
          <w:bCs/>
          <w:sz w:val="22"/>
        </w:rPr>
        <w:t>www.olympusmarble.com</w:t>
      </w:r>
    </w:hyperlink>
  </w:p>
  <w:p>
    <w:pPr>
      <w:pStyle w:val="Footer"/>
      <w:jc w:val="center"/>
      <w:rPr>
        <w:rFonts w:ascii="Trebuchet MS" w:hAnsi="Trebuchet MS" w:cs="Trebuchet MS"/>
        <w:bCs/>
        <w:sz w:val="22"/>
      </w:rPr>
    </w:pPr>
    <w:r>
      <w:rPr>
        <w:rFonts w:cs="Trebuchet MS" w:ascii="Trebuchet MS" w:hAnsi="Trebuchet MS"/>
        <w:bCs/>
        <w:sz w:val="22"/>
      </w:rPr>
      <w:t>info@olympusmarble.com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499100" cy="1007110"/>
          <wp:effectExtent l="0" t="0" r="0" b="0"/>
          <wp:docPr id="1" name="OMG%20logo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MG%20logo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80" r="-15" b="-80"/>
                  <a:stretch>
                    <a:fillRect/>
                  </a:stretch>
                </pic:blipFill>
                <pic:spPr bwMode="auto">
                  <a:xfrm>
                    <a:off x="0" y="0"/>
                    <a:ext cx="5499100" cy="1007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Garamond" w:hAnsi="Garamond" w:cs="Garamond"/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520" w:leader="none"/>
        <w:tab w:val="left" w:pos="5040" w:leader="none"/>
        <w:tab w:val="left" w:pos="6480" w:leader="none"/>
        <w:tab w:val="left" w:pos="7650" w:leader="none"/>
      </w:tabs>
      <w:outlineLvl w:val="1"/>
    </w:pPr>
    <w:rPr>
      <w:rFonts w:ascii="Garamond" w:hAnsi="Garamond" w:cs="Garamond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7650" w:leader="none"/>
      </w:tabs>
      <w:outlineLvl w:val="3"/>
    </w:pPr>
    <w:rPr>
      <w:rFonts w:ascii="Garamond" w:hAnsi="Garamond" w:cs="Garamond"/>
      <w:b/>
      <w:bCs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Garamond" w:hAnsi="Garamond" w:cs="Garamond"/>
      <w:b/>
      <w:sz w:val="5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Garamond" w:hAnsi="Garamond" w:cs="Garamond"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tabs>
        <w:tab w:val="clear" w:pos="720"/>
        <w:tab w:val="left" w:pos="2520" w:leader="none"/>
        <w:tab w:val="left" w:pos="5040" w:leader="none"/>
        <w:tab w:val="left" w:pos="6480" w:leader="none"/>
        <w:tab w:val="left" w:pos="7650" w:leader="none"/>
      </w:tabs>
      <w:ind w:hanging="2520" w:start="2520" w:end="0"/>
    </w:pPr>
    <w:rPr>
      <w:rFonts w:ascii="Garamond" w:hAnsi="Garamond" w:cs="Garamond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olympusmarble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BID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2001-05-30T21:20:00Z</dcterms:created>
  <dc:creator>Raffi</dc:creator>
  <dc:description/>
  <dc:language>en-CA</dc:language>
  <cp:lastModifiedBy>Raffi</cp:lastModifiedBy>
  <cp:lastPrinted>2000-05-25T11:59:00Z</cp:lastPrinted>
  <dcterms:modified xsi:type="dcterms:W3CDTF">2001-05-30T21:20:00Z</dcterms:modified>
  <cp:revision>2</cp:revision>
  <dc:subject/>
  <dc:title>Month,day,year</dc:title>
</cp:coreProperties>
</file>