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ELECTRIC MOTOR LEASE AGREEMENT</w:t>
      </w:r>
    </w:p>
    <w:p>
      <w:pPr>
        <w:pStyle w:val="Normal"/>
        <w:jc w:val="center"/>
        <w:rPr>
          <w:b/>
        </w:rPr>
      </w:pPr>
      <w:r>
        <w:rPr>
          <w:b/>
        </w:rPr>
      </w:r>
    </w:p>
    <w:p>
      <w:pPr>
        <w:pStyle w:val="Normal"/>
        <w:jc w:val="center"/>
        <w:rPr>
          <w:b/>
        </w:rPr>
      </w:pPr>
      <w:r>
        <w:rPr>
          <w:b/>
        </w:rPr>
      </w:r>
    </w:p>
    <w:p>
      <w:pPr>
        <w:pStyle w:val="Normal"/>
        <w:jc w:val="both"/>
        <w:rPr>
          <w:b/>
        </w:rPr>
      </w:pPr>
      <w:r>
        <w:rPr>
          <w:b/>
        </w:rPr>
      </w:r>
    </w:p>
    <w:p>
      <w:pPr>
        <w:pStyle w:val="Normal"/>
        <w:jc w:val="both"/>
        <w:rPr/>
      </w:pPr>
      <w:r>
        <w:rPr/>
        <w:tab/>
      </w:r>
      <w:r>
        <w:rPr>
          <w:b/>
        </w:rPr>
        <w:t xml:space="preserve">THIS ELECTRIC MOTOR LEASE AGREEMENT </w:t>
      </w:r>
      <w:r>
        <w:rPr/>
        <w:t>(this "Lease")</w:t>
      </w:r>
      <w:r>
        <w:rPr>
          <w:b/>
        </w:rPr>
        <w:t xml:space="preserve"> </w:t>
      </w:r>
      <w:r>
        <w:rPr/>
        <w:t xml:space="preserve">is made and entered into as of this ____ day of ___________, 1999, (the "Effective Date") by an between </w:t>
      </w:r>
      <w:r>
        <w:rPr>
          <w:b/>
        </w:rPr>
        <w:t>ENRON COMPRESSION SERVICES COMPANY</w:t>
      </w:r>
      <w:r>
        <w:rPr/>
        <w:t xml:space="preserve">, a Delaware corporation ("ECS") and </w:t>
      </w:r>
      <w:r>
        <w:rPr>
          <w:b/>
        </w:rPr>
        <w:t>[Bay Gas Storage]</w:t>
      </w:r>
      <w:r>
        <w:rPr/>
        <w:t>, a ____________  corporation ("BGS") (collectively the "Parties" and singularly the "Party).</w:t>
      </w:r>
    </w:p>
    <w:p>
      <w:pPr>
        <w:pStyle w:val="Normal"/>
        <w:jc w:val="both"/>
        <w:rPr/>
      </w:pPr>
      <w:r>
        <w:rPr/>
      </w:r>
    </w:p>
    <w:p>
      <w:pPr>
        <w:pStyle w:val="Normal"/>
        <w:jc w:val="center"/>
        <w:rPr/>
      </w:pPr>
      <w:r>
        <w:rPr/>
        <w:t>W I T N E S S E T H</w:t>
      </w:r>
    </w:p>
    <w:p>
      <w:pPr>
        <w:pStyle w:val="Normal"/>
        <w:jc w:val="center"/>
        <w:rPr/>
      </w:pPr>
      <w:r>
        <w:rPr/>
      </w:r>
    </w:p>
    <w:p>
      <w:pPr>
        <w:pStyle w:val="BodyText"/>
        <w:rPr/>
      </w:pPr>
      <w:r>
        <w:rPr/>
        <w:tab/>
        <w:t>WHEREAS, ECS desires to leases certain Compressor Motor Facilities (hereafter defined), which shall be located at _____________ on BGS’s pipeline system near ___________;</w:t>
      </w:r>
    </w:p>
    <w:p>
      <w:pPr>
        <w:pStyle w:val="Normal"/>
        <w:jc w:val="both"/>
        <w:rPr/>
      </w:pPr>
      <w:r>
        <w:rPr/>
      </w:r>
    </w:p>
    <w:p>
      <w:pPr>
        <w:pStyle w:val="Normal"/>
        <w:jc w:val="both"/>
        <w:rPr/>
      </w:pPr>
      <w:r>
        <w:rPr/>
        <w:tab/>
        <w:t>WHEREAS, BGS desires to lease the Compressor Motor Facilities to ECS in accordance with the terms and conditions set forth in this Lease; and</w:t>
      </w:r>
    </w:p>
    <w:p>
      <w:pPr>
        <w:pStyle w:val="Normal"/>
        <w:jc w:val="both"/>
        <w:rPr/>
      </w:pPr>
      <w:r>
        <w:rPr/>
      </w:r>
    </w:p>
    <w:p>
      <w:pPr>
        <w:pStyle w:val="Normal"/>
        <w:jc w:val="both"/>
        <w:rPr/>
      </w:pPr>
      <w:r>
        <w:rPr/>
        <w:tab/>
        <w:t>WHEREAS, ECS and BGS now desire to set forth their respective rights and responsibilities with respect to the lease of the Compressor Motor Facilities.</w:t>
      </w:r>
    </w:p>
    <w:p>
      <w:pPr>
        <w:pStyle w:val="Normal"/>
        <w:jc w:val="both"/>
        <w:rPr/>
      </w:pPr>
      <w:r>
        <w:rPr/>
      </w:r>
    </w:p>
    <w:p>
      <w:pPr>
        <w:pStyle w:val="Normal"/>
        <w:jc w:val="both"/>
        <w:rPr/>
      </w:pPr>
      <w:r>
        <w:rPr/>
        <w:tab/>
        <w:t>NOW, THEREFORE, in consideration of the premises and mutual covenants and agreements herein contained, the Parties agree as follows:</w:t>
      </w:r>
    </w:p>
    <w:p>
      <w:pPr>
        <w:pStyle w:val="Normal"/>
        <w:jc w:val="both"/>
        <w:rPr/>
      </w:pPr>
      <w:r>
        <w:rPr/>
      </w:r>
    </w:p>
    <w:p>
      <w:pPr>
        <w:pStyle w:val="Normal"/>
        <w:jc w:val="center"/>
        <w:rPr>
          <w:b/>
        </w:rPr>
      </w:pPr>
      <w:r>
        <w:rPr>
          <w:b/>
        </w:rPr>
        <w:t>ARTICLE 1.</w:t>
      </w:r>
    </w:p>
    <w:p>
      <w:pPr>
        <w:pStyle w:val="Heading1"/>
        <w:ind w:hanging="0" w:start="0"/>
        <w:rPr>
          <w:b/>
        </w:rPr>
      </w:pPr>
      <w:r>
        <w:rPr>
          <w:b/>
        </w:rPr>
        <w:t>DEFINITIONS</w:t>
      </w:r>
    </w:p>
    <w:p>
      <w:pPr>
        <w:pStyle w:val="Normal"/>
        <w:jc w:val="center"/>
        <w:rPr>
          <w:b/>
        </w:rPr>
      </w:pPr>
      <w:r>
        <w:rPr>
          <w:b/>
        </w:rPr>
      </w:r>
    </w:p>
    <w:p>
      <w:pPr>
        <w:pStyle w:val="BodyText"/>
        <w:rPr/>
      </w:pPr>
      <w:r>
        <w:rPr/>
        <w:tab/>
        <w:t>As used in this Lease, the following terms shall have the meanings set forth below.  All references herein to all references to agreements and other contractual instruments shall be deemed to include all exhibits and appendices attached thereto and all amendments and other modifications to such agreements and instruments.  Words used herein in the singular, where the context so permits, shall also apply to words when used in the plural and visa versa.</w:t>
      </w:r>
    </w:p>
    <w:p>
      <w:pPr>
        <w:pStyle w:val="Normal"/>
        <w:jc w:val="both"/>
        <w:rPr/>
      </w:pPr>
      <w:r>
        <w:rPr/>
      </w:r>
    </w:p>
    <w:p>
      <w:pPr>
        <w:pStyle w:val="Normal"/>
        <w:jc w:val="both"/>
        <w:rPr/>
      </w:pPr>
      <w:r>
        <w:rPr/>
        <w:tab/>
        <w:t>"Compressor Motor Facilities" means the electric motors, variable speed drives, gear boxes and certain other equipment and facilities, all as more particularly described on Exhibit “A” attached hereto and made a part hereof.</w:t>
      </w:r>
    </w:p>
    <w:p>
      <w:pPr>
        <w:pStyle w:val="Normal"/>
        <w:jc w:val="both"/>
        <w:rPr/>
      </w:pPr>
      <w:r>
        <w:rPr/>
      </w:r>
    </w:p>
    <w:p>
      <w:pPr>
        <w:pStyle w:val="Normal"/>
        <w:jc w:val="both"/>
        <w:rPr/>
      </w:pPr>
      <w:r>
        <w:rPr/>
        <w:tab/>
        <w:t>"Compression Services Agreement" means that certain Compression Services Agreement of even date herewith, between ECS and BGS.</w:t>
      </w:r>
    </w:p>
    <w:p>
      <w:pPr>
        <w:pStyle w:val="Normal"/>
        <w:jc w:val="both"/>
        <w:rPr/>
      </w:pPr>
      <w:r>
        <w:rPr/>
      </w:r>
    </w:p>
    <w:p>
      <w:pPr>
        <w:pStyle w:val="Normal"/>
        <w:jc w:val="both"/>
        <w:rPr/>
      </w:pPr>
      <w:r>
        <w:rPr/>
        <w:tab/>
        <w:t>"Contract Year" means a 12-month period from the Start Date to the day immediately preceding the first anniversary of the Start Date, and each 12-month period thereafter, until the termination of this Lease.</w:t>
      </w:r>
    </w:p>
    <w:p>
      <w:pPr>
        <w:pStyle w:val="Normal"/>
        <w:jc w:val="both"/>
        <w:rPr/>
      </w:pPr>
      <w:r>
        <w:rPr/>
      </w:r>
    </w:p>
    <w:p>
      <w:pPr>
        <w:pStyle w:val="Normal"/>
        <w:jc w:val="both"/>
        <w:rPr/>
      </w:pPr>
      <w:r>
        <w:rPr/>
        <w:tab/>
        <w:t>"Operating Agreement" shall mean that certain Operations and Maintenance Agreement of even date herewith between ECS and BGS.</w:t>
      </w:r>
    </w:p>
    <w:p>
      <w:pPr>
        <w:pStyle w:val="Normal"/>
        <w:jc w:val="both"/>
        <w:rPr/>
      </w:pPr>
      <w:r>
        <w:rPr/>
      </w:r>
    </w:p>
    <w:p>
      <w:pPr>
        <w:pStyle w:val="text"/>
        <w:ind w:firstLine="720" w:end="0"/>
        <w:rPr>
          <w:rFonts w:ascii="Times New Roman" w:hAnsi="Times New Roman" w:cs="Times New Roman"/>
        </w:rPr>
      </w:pPr>
      <w:r>
        <w:rPr>
          <w:rFonts w:cs="Times New Roman" w:ascii="Times New Roman" w:hAnsi="Times New Roman"/>
        </w:rPr>
        <w:t>"Governmental Authority" means the United States and any state, county, city or other department, political subdivision, agency, court or instrumentality.</w:t>
      </w:r>
    </w:p>
    <w:p>
      <w:pPr>
        <w:pStyle w:val="Normal"/>
        <w:ind w:firstLine="720" w:end="0"/>
        <w:jc w:val="both"/>
        <w:rPr/>
      </w:pPr>
      <w:r>
        <w:rPr/>
        <w:t>"Law" means any constitution, statute, code, regulation, rule, injunction, judgment, order, decree, ruling, charge, or other enactment or similar action of any applicable Governmental Authority.</w:t>
      </w:r>
    </w:p>
    <w:p>
      <w:pPr>
        <w:pStyle w:val="Normal"/>
        <w:ind w:firstLine="720" w:end="0"/>
        <w:jc w:val="both"/>
        <w:rPr/>
      </w:pPr>
      <w:r>
        <w:rPr/>
      </w:r>
    </w:p>
    <w:p>
      <w:pPr>
        <w:pStyle w:val="Normal"/>
        <w:ind w:firstLine="720" w:end="0"/>
        <w:jc w:val="both"/>
        <w:rPr/>
      </w:pPr>
      <w:r>
        <w:rPr/>
        <w:t>"Premises" shall have the meaning set forth in Section 2.2.</w:t>
      </w:r>
    </w:p>
    <w:p>
      <w:pPr>
        <w:pStyle w:val="Normal"/>
        <w:ind w:firstLine="720" w:end="0"/>
        <w:jc w:val="both"/>
        <w:rPr/>
      </w:pPr>
      <w:r>
        <w:rPr/>
      </w:r>
    </w:p>
    <w:p>
      <w:pPr>
        <w:pStyle w:val="Normal"/>
        <w:jc w:val="both"/>
        <w:rPr/>
      </w:pPr>
      <w:r>
        <w:rPr/>
        <w:tab/>
        <w:t>"Standard Industry Practice" means the exercise of that degree of skill, diligence and prudence which would reasonably and ordinarily be expected from a skilled and experienced operator engaged in the same type of undertaking as set forth herein, under the same or similar circumstances and acting generally in accordance with the agreements relating to the Compressor Motor Facilities and the Compressor Station.</w:t>
      </w:r>
    </w:p>
    <w:p>
      <w:pPr>
        <w:pStyle w:val="Normal"/>
        <w:jc w:val="both"/>
        <w:rPr/>
      </w:pPr>
      <w:r>
        <w:rPr/>
      </w:r>
    </w:p>
    <w:p>
      <w:pPr>
        <w:pStyle w:val="Normal"/>
        <w:jc w:val="both"/>
        <w:rPr/>
      </w:pPr>
      <w:r>
        <w:rPr/>
        <w:tab/>
        <w:t>"Start Date" shall having the meaning as defined in the Compressor Services Agreement.</w:t>
      </w:r>
    </w:p>
    <w:p>
      <w:pPr>
        <w:pStyle w:val="Normal"/>
        <w:jc w:val="both"/>
        <w:rPr/>
      </w:pPr>
      <w:r>
        <w:rPr/>
      </w:r>
    </w:p>
    <w:p>
      <w:pPr>
        <w:pStyle w:val="Normal"/>
        <w:jc w:val="both"/>
        <w:rPr/>
      </w:pPr>
      <w:r>
        <w:rPr/>
        <w:tab/>
        <w:t>"Test Date" means the day after energy is first able to be provided to the Compressor Station.</w:t>
      </w:r>
    </w:p>
    <w:p>
      <w:pPr>
        <w:pStyle w:val="Normal"/>
        <w:jc w:val="both"/>
        <w:rPr/>
      </w:pPr>
      <w:r>
        <w:rPr/>
      </w:r>
    </w:p>
    <w:p>
      <w:pPr>
        <w:pStyle w:val="Normal"/>
        <w:jc w:val="center"/>
        <w:rPr>
          <w:b/>
        </w:rPr>
      </w:pPr>
      <w:r>
        <w:rPr>
          <w:b/>
        </w:rPr>
        <w:t>ARTICLE 2.</w:t>
      </w:r>
    </w:p>
    <w:p>
      <w:pPr>
        <w:pStyle w:val="Heading1"/>
        <w:ind w:hanging="0" w:start="0"/>
        <w:rPr>
          <w:b/>
        </w:rPr>
      </w:pPr>
      <w:r>
        <w:rPr>
          <w:b/>
        </w:rPr>
        <w:t>LEASE</w:t>
      </w:r>
    </w:p>
    <w:p>
      <w:pPr>
        <w:pStyle w:val="Normal"/>
        <w:jc w:val="center"/>
        <w:rPr>
          <w:b/>
        </w:rPr>
      </w:pPr>
      <w:r>
        <w:rPr>
          <w:b/>
        </w:rPr>
      </w:r>
    </w:p>
    <w:p>
      <w:pPr>
        <w:pStyle w:val="Normal"/>
        <w:jc w:val="both"/>
        <w:rPr/>
      </w:pPr>
      <w:r>
        <w:rPr/>
        <w:tab/>
        <w:t xml:space="preserve">2.1  </w:t>
      </w:r>
      <w:r>
        <w:rPr>
          <w:u w:val="single"/>
        </w:rPr>
        <w:t>Leased Equipment</w:t>
      </w:r>
      <w:r>
        <w:rPr/>
        <w:t xml:space="preserve">.  BGS does hereby lease the Compressor Motor Facilities to ECS, and ECS does hereby lease the Compressor Motor Facilities from BGS, for the term set forth herein, together with all rights, privileges, and appurtenances specifically belong to or appertaining to the Compressor Motor Facilities, all subject to and as modified, restricted or extended pursuant to the terms of this Lease. </w:t>
      </w:r>
    </w:p>
    <w:p>
      <w:pPr>
        <w:pStyle w:val="Normal"/>
        <w:jc w:val="both"/>
        <w:rPr/>
      </w:pPr>
      <w:r>
        <w:rPr/>
      </w:r>
    </w:p>
    <w:p>
      <w:pPr>
        <w:pStyle w:val="Normal"/>
        <w:jc w:val="both"/>
        <w:rPr/>
      </w:pPr>
      <w:r>
        <w:rPr/>
        <w:tab/>
        <w:t xml:space="preserve">2.2  </w:t>
      </w:r>
      <w:r>
        <w:rPr>
          <w:u w:val="single"/>
        </w:rPr>
        <w:t>Leased Premises</w:t>
      </w:r>
      <w:r>
        <w:rPr/>
        <w:t xml:space="preserve">.  BGS does hereby lease the property as more specifically described in Exhibit "B", attached hereto (the "Premises") to ECS, and ECS does hereby lease the Premises from BGS, together with non-exclusive rights of ingress and egress for the term set forth herein, together with all rights, privileges, and appurtenances specifically belong to or appertaining to the Premises, all subject to and as modified, restricted or extended pursuant to the terms of this Lease. </w:t>
      </w:r>
    </w:p>
    <w:p>
      <w:pPr>
        <w:pStyle w:val="Normal"/>
        <w:jc w:val="both"/>
        <w:rPr/>
      </w:pPr>
      <w:r>
        <w:rPr/>
      </w:r>
    </w:p>
    <w:p>
      <w:pPr>
        <w:pStyle w:val="Normal"/>
        <w:jc w:val="both"/>
        <w:rPr/>
      </w:pPr>
      <w:r>
        <w:rPr/>
        <w:t xml:space="preserve">  </w:t>
      </w:r>
    </w:p>
    <w:p>
      <w:pPr>
        <w:pStyle w:val="Normal"/>
        <w:jc w:val="both"/>
        <w:rPr/>
      </w:pPr>
      <w:r>
        <w:rPr/>
      </w:r>
    </w:p>
    <w:p>
      <w:pPr>
        <w:pStyle w:val="Normal"/>
        <w:jc w:val="both"/>
        <w:rPr/>
      </w:pPr>
      <w:r>
        <w:rPr/>
      </w:r>
    </w:p>
    <w:p>
      <w:pPr>
        <w:pStyle w:val="Normal"/>
        <w:jc w:val="both"/>
        <w:rPr/>
      </w:pPr>
      <w:r>
        <w:rPr/>
      </w:r>
    </w:p>
    <w:p>
      <w:pPr>
        <w:pStyle w:val="Normal"/>
        <w:jc w:val="center"/>
        <w:rPr>
          <w:b/>
        </w:rPr>
      </w:pPr>
      <w:r>
        <w:rPr>
          <w:b/>
        </w:rPr>
        <w:t>ARTICLE 3.</w:t>
      </w:r>
    </w:p>
    <w:p>
      <w:pPr>
        <w:pStyle w:val="Heading1"/>
        <w:ind w:hanging="0" w:start="0"/>
        <w:rPr>
          <w:b/>
        </w:rPr>
      </w:pPr>
      <w:r>
        <w:rPr>
          <w:b/>
        </w:rPr>
        <w:t>ANNUAL LEASE FEE</w:t>
      </w:r>
    </w:p>
    <w:p>
      <w:pPr>
        <w:pStyle w:val="Normal"/>
        <w:rPr>
          <w:b/>
        </w:rPr>
      </w:pPr>
      <w:r>
        <w:rPr>
          <w:b/>
        </w:rPr>
      </w:r>
    </w:p>
    <w:p>
      <w:pPr>
        <w:pStyle w:val="BodyText2"/>
        <w:ind w:firstLine="720" w:start="0" w:end="0"/>
        <w:jc w:val="both"/>
        <w:rPr/>
      </w:pPr>
      <w:r>
        <w:rPr/>
        <w:t>3.1</w:t>
        <w:tab/>
      </w:r>
      <w:r>
        <w:rPr>
          <w:u w:val="single"/>
        </w:rPr>
        <w:t>Annual Lease Fee.</w:t>
      </w:r>
      <w:r>
        <w:rPr/>
        <w:t xml:space="preserve">  ECS shall pay BGS an Annual Lease Fee for the Compressor Motor Facilities and Premises during each Contract Year during the Lease Term.  The Annual Lease Fees are set forth on Exhibit “C” which is attached hereto, made a part hereof and incorporated herein for all purposes.  The Annual Lease Fee includes the total rental payments for both the Compressor Motor Facilities and the Premises.   The Annual Lease Fee also includes, all ad valorem or other property taxes, all license and registration fees, assessments, sales, use, or gross receipt taxes, and other taxes, fees and governmental charges similar or dissimilar to the foregoing, together with any penalties or interest thereon, imposed by any state, federal, or local government, or any agency which arises out of the purchase, operation, use, or leasing of the Compressor Motor Facilities and Premises or otherwise in any manner with respect thereto and whether or not the same shall be assessed in the name of ECS or BGS.   The Annual Lease Fee shall be paid by ECS to BGS in twelve (12) monthly installments, each equal to 1/12</w:t>
      </w:r>
      <w:r>
        <w:rPr>
          <w:vertAlign w:val="superscript"/>
        </w:rPr>
        <w:t>th</w:t>
      </w:r>
      <w:r>
        <w:rPr/>
        <w:t xml:space="preserve"> of the Annual Lease Fee as set forth in Exhibit “C” hereto.  Such monthly payments shall be made on the first business day of each month by wire transfer to an account to be designated by BGS.  Should this Lease terminate prior to the end of any Contract Year the Annual Operating and Maintenance fee shall be prorated based upon the portion of the year in which the Lease was in effect.</w:t>
      </w:r>
    </w:p>
    <w:p>
      <w:pPr>
        <w:pStyle w:val="BodyText2"/>
        <w:ind w:firstLine="720" w:start="0" w:end="0"/>
        <w:jc w:val="both"/>
        <w:rPr/>
      </w:pPr>
      <w:r>
        <w:rPr/>
      </w:r>
    </w:p>
    <w:p>
      <w:pPr>
        <w:pStyle w:val="Normal"/>
        <w:jc w:val="center"/>
        <w:rPr>
          <w:b/>
        </w:rPr>
      </w:pPr>
      <w:r>
        <w:rPr>
          <w:b/>
        </w:rPr>
        <w:t>ARTICLE 4.</w:t>
      </w:r>
    </w:p>
    <w:p>
      <w:pPr>
        <w:pStyle w:val="Heading2"/>
        <w:ind w:hanging="0" w:start="0"/>
        <w:rPr/>
      </w:pPr>
      <w:r>
        <w:rPr/>
        <w:t>TURNKEY ISSUES</w:t>
      </w:r>
    </w:p>
    <w:p>
      <w:pPr>
        <w:pStyle w:val="Normal"/>
        <w:jc w:val="both"/>
        <w:rPr/>
      </w:pPr>
      <w:r>
        <w:rPr/>
      </w:r>
    </w:p>
    <w:p>
      <w:pPr>
        <w:pStyle w:val="Normal"/>
        <w:jc w:val="both"/>
        <w:rPr/>
      </w:pPr>
      <w:r>
        <w:rPr/>
        <w:tab/>
        <w:t>ECS shall have the right to review and approve the scope of work, specifications, and drawings of any engineering, procurement, and construction contract or other agreement under which BGS will cause the design, engineering, construction, and installation of the Compressor Motor Facilities such approval shall not be unreasonably withheld; provided, that such review and approval by ECS shall not relieve BGS of any of its obligations, representations, or warranties hereunder.</w:t>
      </w:r>
    </w:p>
    <w:p>
      <w:pPr>
        <w:pStyle w:val="Normal"/>
        <w:jc w:val="both"/>
        <w:rPr/>
      </w:pPr>
      <w:r>
        <w:rPr/>
      </w:r>
    </w:p>
    <w:p>
      <w:pPr>
        <w:pStyle w:val="Normal"/>
        <w:jc w:val="both"/>
        <w:rPr/>
      </w:pPr>
      <w:r>
        <w:rPr/>
      </w:r>
    </w:p>
    <w:p>
      <w:pPr>
        <w:pStyle w:val="Normal"/>
        <w:jc w:val="center"/>
        <w:rPr>
          <w:b/>
        </w:rPr>
      </w:pPr>
      <w:r>
        <w:rPr>
          <w:b/>
        </w:rPr>
        <w:t>ARTICLE 5.</w:t>
      </w:r>
    </w:p>
    <w:p>
      <w:pPr>
        <w:pStyle w:val="Heading2"/>
        <w:ind w:hanging="0" w:start="0"/>
        <w:rPr/>
      </w:pPr>
      <w:r>
        <w:rPr/>
        <w:t>TERM</w:t>
      </w:r>
    </w:p>
    <w:p>
      <w:pPr>
        <w:pStyle w:val="Normal"/>
        <w:jc w:val="both"/>
        <w:rPr/>
      </w:pPr>
      <w:r>
        <w:rPr/>
      </w:r>
    </w:p>
    <w:p>
      <w:pPr>
        <w:pStyle w:val="BodyText2"/>
        <w:tabs>
          <w:tab w:val="clear" w:pos="720"/>
          <w:tab w:val="left" w:pos="0" w:leader="none"/>
        </w:tabs>
        <w:ind w:firstLine="720" w:start="0" w:end="0"/>
        <w:jc w:val="both"/>
        <w:rPr/>
      </w:pPr>
      <w:r>
        <w:rPr/>
        <w:t>5.1</w:t>
        <w:tab/>
      </w:r>
      <w:r>
        <w:rPr>
          <w:u w:val="single"/>
        </w:rPr>
        <w:t>Term.</w:t>
      </w:r>
      <w:r>
        <w:rPr/>
        <w:t xml:space="preserve">  Except as otherwise provided herein, this Lease shall become effective upon execution and shall continue in full force and effect for a term of 10 years commencing on the Test Date and ending on the 10th anniversary of the Start Date (the "Lease Term").</w:t>
      </w:r>
    </w:p>
    <w:p>
      <w:pPr>
        <w:pStyle w:val="BodyTextIndent2"/>
        <w:ind w:hanging="0" w:end="0"/>
        <w:jc w:val="center"/>
        <w:rPr>
          <w:b/>
        </w:rPr>
      </w:pPr>
      <w:r>
        <w:rPr>
          <w:b/>
        </w:rPr>
      </w:r>
    </w:p>
    <w:p>
      <w:pPr>
        <w:pStyle w:val="BodyTextIndent2"/>
        <w:ind w:hanging="0" w:end="0"/>
        <w:jc w:val="center"/>
        <w:rPr>
          <w:b/>
        </w:rPr>
      </w:pPr>
      <w:r>
        <w:rPr>
          <w:b/>
        </w:rPr>
      </w:r>
    </w:p>
    <w:p>
      <w:pPr>
        <w:pStyle w:val="BodyTextIndent2"/>
        <w:ind w:hanging="0" w:end="0"/>
        <w:jc w:val="center"/>
        <w:rPr>
          <w:b/>
        </w:rPr>
      </w:pPr>
      <w:r>
        <w:rPr>
          <w:b/>
        </w:rPr>
      </w:r>
    </w:p>
    <w:p>
      <w:pPr>
        <w:pStyle w:val="BodyTextIndent2"/>
        <w:ind w:hanging="0" w:end="0"/>
        <w:jc w:val="center"/>
        <w:rPr>
          <w:b/>
        </w:rPr>
      </w:pPr>
      <w:r>
        <w:rPr>
          <w:b/>
        </w:rPr>
      </w:r>
    </w:p>
    <w:p>
      <w:pPr>
        <w:pStyle w:val="BodyTextIndent2"/>
        <w:ind w:hanging="0" w:end="0"/>
        <w:jc w:val="center"/>
        <w:rPr>
          <w:b/>
        </w:rPr>
      </w:pPr>
      <w:r>
        <w:rPr>
          <w:b/>
        </w:rPr>
      </w:r>
    </w:p>
    <w:p>
      <w:pPr>
        <w:pStyle w:val="BodyTextIndent2"/>
        <w:ind w:hanging="0" w:end="0"/>
        <w:jc w:val="center"/>
        <w:rPr>
          <w:b/>
        </w:rPr>
      </w:pPr>
      <w:r>
        <w:rPr>
          <w:b/>
        </w:rPr>
        <w:t>ARTICLE 6.</w:t>
      </w:r>
    </w:p>
    <w:p>
      <w:pPr>
        <w:pStyle w:val="BodyTextIndent2"/>
        <w:ind w:hanging="0" w:end="0"/>
        <w:jc w:val="center"/>
        <w:rPr>
          <w:u w:val="single"/>
        </w:rPr>
      </w:pPr>
      <w:r>
        <w:rPr>
          <w:b/>
          <w:u w:val="single"/>
        </w:rPr>
        <w:t>CAPITAL IMPROVEMENTS</w:t>
      </w:r>
    </w:p>
    <w:p>
      <w:pPr>
        <w:pStyle w:val="BodyText2"/>
        <w:rPr>
          <w:u w:val="single"/>
        </w:rPr>
      </w:pPr>
      <w:r>
        <w:rPr>
          <w:u w:val="single"/>
        </w:rPr>
      </w:r>
    </w:p>
    <w:p>
      <w:pPr>
        <w:pStyle w:val="BodyText2"/>
        <w:tabs>
          <w:tab w:val="clear" w:pos="720"/>
          <w:tab w:val="left" w:pos="0" w:leader="none"/>
        </w:tabs>
        <w:ind w:firstLine="720" w:start="0" w:end="0"/>
        <w:jc w:val="both"/>
        <w:rPr/>
      </w:pPr>
      <w:r>
        <w:rPr/>
        <w:t>6.1</w:t>
        <w:tab/>
      </w:r>
      <w:r>
        <w:rPr>
          <w:u w:val="single"/>
        </w:rPr>
        <w:t>Initial Installation</w:t>
      </w:r>
      <w:r>
        <w:rPr/>
        <w:t>.  BGS shall be responsible for and shall pay all costs, liabilities, and risks associated with the purchase, design, construction, and installation at the Premises of the Compressor Motor Facilities prior to the Start Date.</w:t>
      </w:r>
    </w:p>
    <w:p>
      <w:pPr>
        <w:pStyle w:val="BodyText2"/>
        <w:tabs>
          <w:tab w:val="clear" w:pos="720"/>
          <w:tab w:val="left" w:pos="0" w:leader="none"/>
        </w:tabs>
        <w:ind w:firstLine="720" w:start="0" w:end="0"/>
        <w:jc w:val="both"/>
        <w:rPr/>
      </w:pPr>
      <w:r>
        <w:rPr/>
      </w:r>
    </w:p>
    <w:p>
      <w:pPr>
        <w:pStyle w:val="BodyText2"/>
        <w:tabs>
          <w:tab w:val="clear" w:pos="720"/>
          <w:tab w:val="left" w:pos="0" w:leader="none"/>
        </w:tabs>
        <w:ind w:firstLine="720" w:start="0" w:end="0"/>
        <w:jc w:val="both"/>
        <w:rPr/>
      </w:pPr>
      <w:r>
        <w:rPr/>
        <w:t>6.2</w:t>
        <w:tab/>
      </w:r>
      <w:r>
        <w:rPr>
          <w:u w:val="single"/>
        </w:rPr>
        <w:t>Ongoing Capital Improvements.</w:t>
      </w:r>
      <w:r>
        <w:rPr/>
        <w:t xml:space="preserve">  Subsequent to the Start Date, all capital expenditures for the Compressor Motor Facilities and approval of the same shall be governed by the terms and conditions of the Operating Agreement.</w:t>
      </w:r>
    </w:p>
    <w:p>
      <w:pPr>
        <w:pStyle w:val="BodyText2"/>
        <w:rPr/>
      </w:pPr>
      <w:r>
        <w:rPr/>
      </w:r>
    </w:p>
    <w:p>
      <w:pPr>
        <w:pStyle w:val="BodyTextIndent2"/>
        <w:ind w:hanging="0" w:end="0"/>
        <w:jc w:val="center"/>
        <w:rPr>
          <w:b/>
        </w:rPr>
      </w:pPr>
      <w:r>
        <w:rPr>
          <w:b/>
        </w:rPr>
        <w:t>ARTICLE 7.</w:t>
      </w:r>
    </w:p>
    <w:p>
      <w:pPr>
        <w:pStyle w:val="BodyTextIndent2"/>
        <w:ind w:hanging="0" w:end="0"/>
        <w:jc w:val="center"/>
        <w:rPr>
          <w:b/>
          <w:u w:val="single"/>
        </w:rPr>
      </w:pPr>
      <w:r>
        <w:rPr>
          <w:b/>
          <w:u w:val="single"/>
        </w:rPr>
        <w:t>OPERATION AND MAINTENANCE</w:t>
      </w:r>
    </w:p>
    <w:p>
      <w:pPr>
        <w:pStyle w:val="BodyTextIndent2"/>
        <w:ind w:hanging="0" w:end="0"/>
        <w:jc w:val="center"/>
        <w:rPr>
          <w:b/>
          <w:u w:val="single"/>
        </w:rPr>
      </w:pPr>
      <w:r>
        <w:rPr>
          <w:b/>
          <w:u w:val="single"/>
        </w:rPr>
      </w:r>
    </w:p>
    <w:p>
      <w:pPr>
        <w:pStyle w:val="BodyText2"/>
        <w:ind w:firstLine="720" w:start="0" w:end="0"/>
        <w:jc w:val="both"/>
        <w:rPr/>
      </w:pPr>
      <w:r>
        <w:rPr/>
        <w:t>ECS shall operate and maintain or cause to be operated and maintained the Compressor Motor Facilities and Premises in accordance with Standard Industry Practice.  The Parties acknowledge that ECS has contracted for the operations and maintenance of the Compressor Motor Facilities and Premises under terms and conditions of the Operating Agreement.</w:t>
      </w:r>
    </w:p>
    <w:p>
      <w:pPr>
        <w:pStyle w:val="BodyText2"/>
        <w:rPr/>
      </w:pPr>
      <w:r>
        <w:rPr/>
      </w:r>
    </w:p>
    <w:p>
      <w:pPr>
        <w:pStyle w:val="BodyTextIndent2"/>
        <w:ind w:hanging="0" w:end="0"/>
        <w:jc w:val="center"/>
        <w:rPr>
          <w:b/>
        </w:rPr>
      </w:pPr>
      <w:r>
        <w:rPr>
          <w:b/>
        </w:rPr>
        <w:t>ARTICLE 8.</w:t>
      </w:r>
    </w:p>
    <w:p>
      <w:pPr>
        <w:pStyle w:val="BodyTextIndent2"/>
        <w:ind w:hanging="0" w:end="0"/>
        <w:jc w:val="center"/>
        <w:rPr>
          <w:u w:val="single"/>
        </w:rPr>
      </w:pPr>
      <w:r>
        <w:rPr>
          <w:b/>
          <w:u w:val="single"/>
        </w:rPr>
        <w:t>REPRESENTATIONS, WARRANTIES, AND AGREEMENTS</w:t>
      </w:r>
    </w:p>
    <w:p>
      <w:pPr>
        <w:pStyle w:val="BodyText2"/>
        <w:rPr>
          <w:u w:val="single"/>
        </w:rPr>
      </w:pPr>
      <w:r>
        <w:rPr>
          <w:u w:val="single"/>
        </w:rPr>
      </w:r>
    </w:p>
    <w:p>
      <w:pPr>
        <w:pStyle w:val="Normal"/>
        <w:keepNext w:val="true"/>
        <w:ind w:firstLine="720" w:end="0"/>
        <w:jc w:val="both"/>
        <w:rPr/>
      </w:pPr>
      <w:r>
        <w:rPr/>
        <w:t xml:space="preserve">7.1  </w:t>
      </w:r>
      <w:r>
        <w:rPr>
          <w:u w:val="single"/>
        </w:rPr>
        <w:t>BGS Representations, Warranties, and Agreements</w:t>
      </w:r>
      <w:r>
        <w:rPr/>
        <w:t>.  BGS represents, warrants, and agrees as follows:</w:t>
      </w:r>
    </w:p>
    <w:p>
      <w:pPr>
        <w:pStyle w:val="Normal"/>
        <w:jc w:val="both"/>
        <w:rPr/>
      </w:pPr>
      <w:r>
        <w:rPr/>
      </w:r>
    </w:p>
    <w:p>
      <w:pPr>
        <w:pStyle w:val="BodyTextIndent2"/>
        <w:ind w:hanging="0" w:start="720" w:end="0"/>
        <w:jc w:val="both"/>
        <w:rPr/>
      </w:pPr>
      <w:r>
        <w:rPr/>
        <w:t>(a)  BGS is duly authorized and empowered to enter into this Lease and to consummate the transactions contemplated hereby and is duly formed, validly existing, and is in good standing in the State of Delaware; and BGS is duly authorized to do business in the State of __________ and in good standing in the State of _________;</w:t>
      </w:r>
    </w:p>
    <w:p>
      <w:pPr>
        <w:pStyle w:val="Normal"/>
        <w:ind w:start="720" w:end="0"/>
        <w:jc w:val="both"/>
        <w:rPr/>
      </w:pPr>
      <w:r>
        <w:rPr/>
      </w:r>
    </w:p>
    <w:p>
      <w:pPr>
        <w:pStyle w:val="Normal"/>
        <w:ind w:start="720" w:end="0"/>
        <w:jc w:val="both"/>
        <w:rPr/>
      </w:pPr>
      <w:r>
        <w:rPr/>
        <w:t>(b)  BGS is presently the owner good and marketable title to the Compressor Motor Facilities and the Premises;</w:t>
      </w:r>
    </w:p>
    <w:p>
      <w:pPr>
        <w:pStyle w:val="Normal"/>
        <w:ind w:start="720" w:end="0"/>
        <w:jc w:val="both"/>
        <w:rPr/>
      </w:pPr>
      <w:r>
        <w:rPr/>
      </w:r>
    </w:p>
    <w:p>
      <w:pPr>
        <w:pStyle w:val="Normal"/>
        <w:ind w:start="720" w:end="0"/>
        <w:jc w:val="both"/>
        <w:rPr/>
      </w:pPr>
      <w:r>
        <w:rPr/>
        <w:t>(c)  The Compressor Motor Facilities are, and shall be during the Lease Term, in good condition and working order and are, and shall be during the Lease Term, suitable for use as a drive unit for a 13,000 HP natural gas mainline compressor station; and</w:t>
      </w:r>
    </w:p>
    <w:p>
      <w:pPr>
        <w:pStyle w:val="Normal"/>
        <w:ind w:start="720" w:end="0"/>
        <w:jc w:val="both"/>
        <w:rPr/>
      </w:pPr>
      <w:r>
        <w:rPr/>
      </w:r>
    </w:p>
    <w:p>
      <w:pPr>
        <w:pStyle w:val="BodyText2"/>
        <w:jc w:val="both"/>
        <w:rPr/>
      </w:pPr>
      <w:r>
        <w:rPr/>
        <w:t>(d)  During the Lease Term with respect to the Compressor Motor Facilities title thereto will continue be maintained free and clear of any liens or encumbrances, whether voluntary or involuntary.</w:t>
      </w:r>
    </w:p>
    <w:p>
      <w:pPr>
        <w:pStyle w:val="Normal"/>
        <w:jc w:val="both"/>
        <w:rPr/>
      </w:pPr>
      <w:r>
        <w:rPr/>
      </w:r>
    </w:p>
    <w:p>
      <w:pPr>
        <w:pStyle w:val="Normal"/>
        <w:ind w:firstLine="630" w:end="0"/>
        <w:jc w:val="both"/>
        <w:rPr/>
      </w:pPr>
      <w:r>
        <w:rPr/>
        <w:t xml:space="preserve">7.2  </w:t>
      </w:r>
      <w:r>
        <w:rPr>
          <w:u w:val="single"/>
        </w:rPr>
        <w:t>ECS Representations, Warranties, and Agreements</w:t>
      </w:r>
      <w:r>
        <w:rPr/>
        <w:t>.  ECS represents, warrants, and agrees as follows:</w:t>
      </w:r>
    </w:p>
    <w:p>
      <w:pPr>
        <w:pStyle w:val="Normal"/>
        <w:jc w:val="both"/>
        <w:rPr/>
      </w:pPr>
      <w:r>
        <w:rPr/>
      </w:r>
    </w:p>
    <w:p>
      <w:pPr>
        <w:pStyle w:val="Normal"/>
        <w:ind w:start="630" w:end="0"/>
        <w:jc w:val="both"/>
        <w:rPr/>
      </w:pPr>
      <w:r>
        <w:rPr/>
        <w:t>(a)  ECS is duly authorized and empowered to enter into this Lease and to consummate the transactions contemplated hereby, ECS is duly incorporated, validly existing, and is in good standing in the State of Delaware and ECS is duly authorized in the State of __________ and in good standing in the State of ________;</w:t>
      </w:r>
    </w:p>
    <w:p>
      <w:pPr>
        <w:pStyle w:val="Normal"/>
        <w:ind w:start="630" w:end="0"/>
        <w:jc w:val="both"/>
        <w:rPr/>
      </w:pPr>
      <w:r>
        <w:rPr/>
      </w:r>
    </w:p>
    <w:p>
      <w:pPr>
        <w:pStyle w:val="BodyText2"/>
        <w:ind w:start="630" w:end="0"/>
        <w:jc w:val="both"/>
        <w:rPr/>
      </w:pPr>
      <w:r>
        <w:rPr/>
        <w:t xml:space="preserve">(b)  ECS will take no action or make any omission to cause the title to the  Compressor Motor Facilities to become subject to any liens or encumbrances, whether voluntary or involuntary, during the Lease Term.  </w:t>
      </w:r>
    </w:p>
    <w:p>
      <w:pPr>
        <w:pStyle w:val="BodyText2"/>
        <w:ind w:start="630" w:end="0"/>
        <w:jc w:val="both"/>
        <w:rPr/>
      </w:pPr>
      <w:r>
        <w:rPr/>
      </w:r>
    </w:p>
    <w:p>
      <w:pPr>
        <w:pStyle w:val="BodyText2"/>
        <w:ind w:start="630" w:end="0"/>
        <w:jc w:val="both"/>
        <w:rPr/>
      </w:pPr>
      <w:r>
        <w:rPr/>
        <w:t>(c)  ECS shall use the Compressor Motor Facilities in accordance with Standard Industry Practice and shall comply with all Laws applicable to the Compressor Motor Facilities.</w:t>
      </w:r>
    </w:p>
    <w:p>
      <w:pPr>
        <w:pStyle w:val="BodyTextIndent2"/>
        <w:ind w:hanging="0" w:end="0"/>
        <w:jc w:val="both"/>
        <w:rPr>
          <w:b/>
        </w:rPr>
      </w:pPr>
      <w:r>
        <w:rPr>
          <w:b/>
        </w:rPr>
      </w:r>
    </w:p>
    <w:p>
      <w:pPr>
        <w:pStyle w:val="BodyTextIndent2"/>
        <w:ind w:hanging="0" w:end="0"/>
        <w:jc w:val="center"/>
        <w:rPr>
          <w:b/>
        </w:rPr>
      </w:pPr>
      <w:r>
        <w:rPr>
          <w:b/>
        </w:rPr>
        <w:t>ARTICLE 8.</w:t>
      </w:r>
    </w:p>
    <w:p>
      <w:pPr>
        <w:pStyle w:val="BodyTextIndent2"/>
        <w:ind w:hanging="0" w:end="0"/>
        <w:jc w:val="center"/>
        <w:rPr>
          <w:u w:val="single"/>
        </w:rPr>
      </w:pPr>
      <w:r>
        <w:rPr>
          <w:b/>
          <w:u w:val="single"/>
        </w:rPr>
        <w:t>TERMINATION</w:t>
      </w:r>
    </w:p>
    <w:p>
      <w:pPr>
        <w:pStyle w:val="BodyText2"/>
        <w:jc w:val="both"/>
        <w:rPr>
          <w:u w:val="single"/>
        </w:rPr>
      </w:pPr>
      <w:r>
        <w:rPr>
          <w:u w:val="single"/>
        </w:rPr>
      </w:r>
    </w:p>
    <w:p>
      <w:pPr>
        <w:pStyle w:val="BodyTextIndent2"/>
        <w:tabs>
          <w:tab w:val="clear" w:pos="720"/>
          <w:tab w:val="left" w:pos="1440" w:leader="none"/>
        </w:tabs>
        <w:ind w:hanging="720" w:start="1440" w:end="0"/>
        <w:jc w:val="both"/>
        <w:rPr/>
      </w:pPr>
      <w:r>
        <w:rPr/>
        <w:t>8.1</w:t>
        <w:tab/>
      </w:r>
      <w:r>
        <w:rPr>
          <w:u w:val="single"/>
        </w:rPr>
        <w:t>Termination.</w:t>
      </w:r>
      <w:r>
        <w:rPr/>
        <w:t xml:space="preserve">  This Lease may be terminated upon the occurrences of</w:t>
      </w:r>
    </w:p>
    <w:p>
      <w:pPr>
        <w:pStyle w:val="BodyTextIndent2"/>
        <w:ind w:hanging="0" w:end="0"/>
        <w:jc w:val="both"/>
        <w:rPr/>
      </w:pPr>
      <w:r>
        <w:rPr/>
        <w:t>any of the following events:</w:t>
      </w:r>
    </w:p>
    <w:p>
      <w:pPr>
        <w:pStyle w:val="BodyTextIndent2"/>
        <w:jc w:val="both"/>
        <w:rPr/>
      </w:pPr>
      <w:r>
        <w:rPr/>
      </w:r>
    </w:p>
    <w:p>
      <w:pPr>
        <w:pStyle w:val="BodyTextIndent2"/>
        <w:ind w:start="720" w:end="0"/>
        <w:jc w:val="both"/>
        <w:rPr/>
      </w:pPr>
      <w:r>
        <w:rPr/>
        <w:t>(i)</w:t>
        <w:tab/>
        <w:t>Both Parties hereto may terminate this Lease at any time by</w:t>
      </w:r>
    </w:p>
    <w:p>
      <w:pPr>
        <w:pStyle w:val="BodyTextIndent2"/>
        <w:jc w:val="both"/>
        <w:rPr/>
      </w:pPr>
      <w:r>
        <w:rPr/>
        <w:t>mutual agreement in writing executed by both Parties; or</w:t>
      </w:r>
    </w:p>
    <w:p>
      <w:pPr>
        <w:pStyle w:val="BodyTextIndent2"/>
        <w:ind w:hanging="0" w:start="1440" w:end="0"/>
        <w:jc w:val="both"/>
        <w:rPr/>
      </w:pPr>
      <w:r>
        <w:rPr/>
      </w:r>
    </w:p>
    <w:p>
      <w:pPr>
        <w:pStyle w:val="BodyTextIndent2"/>
        <w:tabs>
          <w:tab w:val="left" w:pos="720" w:leader="none"/>
        </w:tabs>
        <w:ind w:hanging="720" w:start="720" w:end="0"/>
        <w:jc w:val="both"/>
        <w:rPr/>
      </w:pPr>
      <w:r>
        <w:rPr/>
        <w:tab/>
        <w:tab/>
        <w:t>(ii)</w:t>
        <w:tab/>
        <w:t xml:space="preserve">Upon the occurrence of any default by ECS in the payment of the Lease Fee, which default remains unremedied for a period of 30 days after written notice thereof has been given by BGS.  BGS may, at its sole option, by giving written notice thereof to ECS, terminate BGS’s obligations under this Lease without in any way diminishing BGS’s rights to pursue ECS in order to recovery any amounts accrued and owing prior to termination of this Lease; or </w:t>
      </w:r>
    </w:p>
    <w:p>
      <w:pPr>
        <w:pStyle w:val="BodyTextIndent2"/>
        <w:numPr>
          <w:ilvl w:val="0"/>
          <w:numId w:val="0"/>
        </w:numPr>
        <w:ind w:hanging="0" w:start="1440" w:end="0"/>
        <w:jc w:val="both"/>
        <w:rPr/>
      </w:pPr>
      <w:r>
        <w:rPr/>
      </w:r>
    </w:p>
    <w:p>
      <w:pPr>
        <w:pStyle w:val="BodyTextIndent2"/>
        <w:numPr>
          <w:ilvl w:val="0"/>
          <w:numId w:val="2"/>
        </w:numPr>
        <w:tabs>
          <w:tab w:val="clear" w:pos="720"/>
          <w:tab w:val="left" w:pos="1890" w:leader="none"/>
        </w:tabs>
        <w:ind w:firstLine="720" w:start="720" w:end="0"/>
        <w:jc w:val="both"/>
        <w:rPr/>
      </w:pPr>
      <w:r>
        <w:rPr/>
        <w:t xml:space="preserve">Upon the occurrence of any default by either Party hereto in the performance of any covenant or agreement in this Lease (other than as described in the preceding clause (ii)) or if any representation or warranty made by either Party herein shall at any time prove false or to be misleading in any material respect and such occurrence continues unremedied for a period of 30 days after written notice thereof has been given by the non-defaulting Party, such non-defaulting Party may, at its sole option, by giving written notice thereof to the defaulting Party, terminate such non-defaulting Party’s obligations under this Lease, without in any way diminishing such non-defaulting Party’s rights to pursue the defaulting Party in order to recovery any amounts accrued and owing prior to termination of this Lease; </w:t>
      </w:r>
    </w:p>
    <w:p>
      <w:pPr>
        <w:pStyle w:val="BodyTextIndent2"/>
        <w:ind w:hanging="0" w:start="720" w:end="0"/>
        <w:jc w:val="both"/>
        <w:rPr/>
      </w:pPr>
      <w:r>
        <w:rPr/>
      </w:r>
    </w:p>
    <w:p>
      <w:pPr>
        <w:pStyle w:val="BodyTextIndent2"/>
        <w:numPr>
          <w:ilvl w:val="0"/>
          <w:numId w:val="2"/>
        </w:numPr>
        <w:tabs>
          <w:tab w:val="clear" w:pos="720"/>
          <w:tab w:val="left" w:pos="1890" w:leader="none"/>
        </w:tabs>
        <w:ind w:firstLine="720" w:start="720" w:end="0"/>
        <w:jc w:val="both"/>
        <w:rPr/>
      </w:pPr>
      <w:r>
        <w:rPr/>
        <w:t>By either Party upon the termination of the Compression Services Agreement.</w:t>
      </w:r>
    </w:p>
    <w:p>
      <w:pPr>
        <w:pStyle w:val="BodyTextIndent2"/>
        <w:jc w:val="both"/>
        <w:rPr/>
      </w:pPr>
      <w:r>
        <w:rPr/>
      </w:r>
    </w:p>
    <w:p>
      <w:pPr>
        <w:pStyle w:val="BodyTextIndent2"/>
        <w:ind w:hanging="0" w:end="0"/>
        <w:jc w:val="center"/>
        <w:rPr>
          <w:b/>
        </w:rPr>
      </w:pPr>
      <w:r>
        <w:rPr>
          <w:b/>
        </w:rPr>
        <w:t>ARTICLE 9.</w:t>
      </w:r>
    </w:p>
    <w:p>
      <w:pPr>
        <w:pStyle w:val="BodyTextIndent2"/>
        <w:ind w:hanging="0" w:end="0"/>
        <w:jc w:val="center"/>
        <w:rPr>
          <w:b/>
          <w:u w:val="single"/>
        </w:rPr>
      </w:pPr>
      <w:r>
        <w:rPr>
          <w:b/>
          <w:u w:val="single"/>
        </w:rPr>
        <w:t>LOSS AND DAMAGES</w:t>
      </w:r>
    </w:p>
    <w:p>
      <w:pPr>
        <w:pStyle w:val="BodyTextIndent2"/>
        <w:jc w:val="both"/>
        <w:rPr>
          <w:b/>
          <w:u w:val="single"/>
        </w:rPr>
      </w:pPr>
      <w:r>
        <w:rPr>
          <w:b/>
          <w:u w:val="single"/>
        </w:rPr>
      </w:r>
    </w:p>
    <w:p>
      <w:pPr>
        <w:pStyle w:val="BodyTextIndent2"/>
        <w:jc w:val="both"/>
        <w:rPr/>
      </w:pPr>
      <w:r>
        <w:rPr/>
        <w:t xml:space="preserve">With respect to risk of loss and damages to the Compressor Motor Facilities and Premises, the Parties shall have those rights and obligations as set forth in Article 11 of the O&amp; M Agreement. </w:t>
      </w:r>
    </w:p>
    <w:p>
      <w:pPr>
        <w:pStyle w:val="BodyTextIndent2"/>
        <w:jc w:val="both"/>
        <w:rPr/>
      </w:pPr>
      <w:r>
        <w:rPr/>
      </w:r>
    </w:p>
    <w:p>
      <w:pPr>
        <w:pStyle w:val="BodyTextIndent2"/>
        <w:ind w:hanging="0" w:end="0"/>
        <w:jc w:val="center"/>
        <w:rPr>
          <w:b/>
        </w:rPr>
      </w:pPr>
      <w:r>
        <w:rPr>
          <w:b/>
        </w:rPr>
        <w:t>ARTICLE 10.</w:t>
      </w:r>
    </w:p>
    <w:p>
      <w:pPr>
        <w:pStyle w:val="BodyTextIndent2"/>
        <w:ind w:hanging="0" w:end="0"/>
        <w:jc w:val="center"/>
        <w:rPr>
          <w:b/>
          <w:u w:val="single"/>
        </w:rPr>
      </w:pPr>
      <w:r>
        <w:rPr>
          <w:b/>
          <w:u w:val="single"/>
        </w:rPr>
        <w:t>SURRENDER</w:t>
      </w:r>
    </w:p>
    <w:p>
      <w:pPr>
        <w:pStyle w:val="BodyTextIndent2"/>
        <w:jc w:val="both"/>
        <w:rPr>
          <w:b/>
          <w:u w:val="single"/>
        </w:rPr>
      </w:pPr>
      <w:r>
        <w:rPr>
          <w:b/>
          <w:u w:val="single"/>
        </w:rPr>
      </w:r>
    </w:p>
    <w:p>
      <w:pPr>
        <w:pStyle w:val="BodyTextIndent2"/>
        <w:jc w:val="both"/>
        <w:rPr/>
      </w:pPr>
      <w:r>
        <w:rPr/>
        <w:t>Upon the expiration or earlier termination of this Lease, ECS shall return the Compressor Motor Facilities and Premises to BGS in good repair, condition, and working order, ordinary wear and tear resulting from proper use thereof excepted.  BGS shall take return of the Compressor Motor Facilities at the Compressor Station.</w:t>
      </w:r>
    </w:p>
    <w:p>
      <w:pPr>
        <w:pStyle w:val="BodyTextIndent2"/>
        <w:jc w:val="both"/>
        <w:rPr/>
      </w:pPr>
      <w:r>
        <w:rPr/>
      </w:r>
    </w:p>
    <w:p>
      <w:pPr>
        <w:pStyle w:val="BodyTextIndent2"/>
        <w:ind w:hanging="0" w:end="0"/>
        <w:jc w:val="center"/>
        <w:rPr>
          <w:b/>
        </w:rPr>
      </w:pPr>
      <w:r>
        <w:rPr>
          <w:b/>
        </w:rPr>
        <w:t>ARTICLE 11.</w:t>
      </w:r>
    </w:p>
    <w:p>
      <w:pPr>
        <w:pStyle w:val="BodyTextIndent2"/>
        <w:ind w:hanging="0" w:end="0"/>
        <w:jc w:val="center"/>
        <w:rPr>
          <w:b/>
          <w:u w:val="single"/>
        </w:rPr>
      </w:pPr>
      <w:r>
        <w:rPr>
          <w:b/>
          <w:u w:val="single"/>
        </w:rPr>
        <w:t>OWNERSHIP</w:t>
      </w:r>
    </w:p>
    <w:p>
      <w:pPr>
        <w:pStyle w:val="BodyTextIndent2"/>
        <w:jc w:val="both"/>
        <w:rPr>
          <w:b/>
          <w:u w:val="single"/>
        </w:rPr>
      </w:pPr>
      <w:r>
        <w:rPr>
          <w:b/>
          <w:u w:val="single"/>
        </w:rPr>
      </w:r>
    </w:p>
    <w:p>
      <w:pPr>
        <w:pStyle w:val="BodyTextIndent2"/>
        <w:jc w:val="both"/>
        <w:rPr/>
      </w:pPr>
      <w:r>
        <w:rPr/>
        <w:t>The Compressor Motor Facilities and Premises are, and shall at all times be and remain, the sole and exclusive property of BGS; and ECS shall have no right, title or interest therein or thereto, except  for the lease rights granted herein.</w:t>
      </w:r>
    </w:p>
    <w:p>
      <w:pPr>
        <w:pStyle w:val="BodyTextIndent2"/>
        <w:jc w:val="both"/>
        <w:rPr/>
      </w:pPr>
      <w:r>
        <w:rPr/>
      </w:r>
    </w:p>
    <w:p>
      <w:pPr>
        <w:pStyle w:val="BodyTextIndent2"/>
        <w:jc w:val="both"/>
        <w:rPr/>
      </w:pPr>
      <w:r>
        <w:rPr/>
      </w:r>
    </w:p>
    <w:p>
      <w:pPr>
        <w:pStyle w:val="BodyTextIndent2"/>
        <w:jc w:val="center"/>
        <w:rPr>
          <w:b/>
        </w:rPr>
      </w:pPr>
      <w:r>
        <w:rPr>
          <w:b/>
        </w:rPr>
        <w:t>ARTICLE 12.</w:t>
      </w:r>
    </w:p>
    <w:p>
      <w:pPr>
        <w:pStyle w:val="BodyTextIndent2"/>
        <w:jc w:val="center"/>
        <w:rPr>
          <w:b/>
          <w:u w:val="single"/>
        </w:rPr>
      </w:pPr>
      <w:r>
        <w:rPr>
          <w:b/>
          <w:u w:val="single"/>
        </w:rPr>
        <w:t>INDEMNIFICATION</w:t>
      </w:r>
    </w:p>
    <w:p>
      <w:pPr>
        <w:pStyle w:val="BodyTextIndent2"/>
        <w:jc w:val="both"/>
        <w:rPr>
          <w:b/>
          <w:u w:val="single"/>
        </w:rPr>
      </w:pPr>
      <w:r>
        <w:rPr>
          <w:b/>
          <w:u w:val="single"/>
        </w:rPr>
      </w:r>
    </w:p>
    <w:p>
      <w:pPr>
        <w:pStyle w:val="BodyTextIndent2"/>
        <w:tabs>
          <w:tab w:val="clear" w:pos="720"/>
          <w:tab w:val="left" w:pos="0" w:leader="none"/>
        </w:tabs>
        <w:jc w:val="both"/>
        <w:rPr/>
      </w:pPr>
      <w:r>
        <w:rPr>
          <w:b/>
        </w:rPr>
        <w:t>12.1</w:t>
        <w:tab/>
      </w:r>
      <w:r>
        <w:rPr>
          <w:b/>
          <w:u w:val="single"/>
        </w:rPr>
        <w:t>General Indemnity</w:t>
      </w:r>
      <w:r>
        <w:rPr>
          <w:b/>
        </w:rPr>
        <w:t xml:space="preserve">.  TO THE FULLEST EXTENT PERMITTED BY LAW, EACH PARTY (THE "INDEMINFYING PARTY") AGREES TO INDEMNIFY, DEFEND AND HOLD HARMLESS THE OTHER PARTY, ITS AFFILIATES, PARTNERS, SUCCESSORS, ASSIGNS, LEGAL REPRESENTATIVES, OFFICERS, DIRECTORS, SHAREHOLDERS, AGENTS AND EMPLOYEES (COLLECTIVELY “INDEMNITEES”),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ANY CIVIL OR CRIMIAL FINES OR PENEALTIES, DIRECTLY OR INDIRECTLY ARISING OR ALLEGED TO ARISE OUT OF OR IN ANY WAY INCIDENTAL TO THE PERFORMANCE OF ANY DUTIES HEREUNDER (INCLUDING, WITHOUT LIMITATION, WITH RESPECT TO BGS AS THE INDEMNIFYING PARTY, ANY BREACH BY BGS OF THE INDEMNITY PROVISIONS OF THE OPERATING AGREEMENT) (COLLECTIVELY “LIABILITIES”), TO THE EXTENT CAUSED BY OR ARISING FROM THE ACTIVE OR PASSIVE, SOLE, JOINT OR CONCURRENT NEGLIGENCE, BREACH OF CONTRACT OR OTHER LEGAL DUTY, OR FAULT OF THE INDEMNIFYING PARTY.  THIS INDEMNITY INCLUDES INDEMNIFYING PARTY’S AGREEMENT TO PAY ALL COSTS AND EXPENSES OF DEFENSE, INCLUDING WITHOUT LIMITATION ATTORNEY’S FEES, INCURRED BY ANY INDEMNITEE.  THIS INDEMNIFICATION SHALL NOT BE LIMITED TO DAMAGES, COMPENSATION, OR BENEFITS PAYABLE UNDER INSURANCE POLICIES, WORKER’S COMPENSATION ACTS, DISABILITY BENEFIT ACTS, OR OTHER EMPLOYEE BENEFIT ACTS.  </w:t>
      </w:r>
    </w:p>
    <w:p>
      <w:pPr>
        <w:pStyle w:val="BodyTextIndent2"/>
        <w:ind w:hanging="0" w:start="1440" w:end="0"/>
        <w:jc w:val="both"/>
        <w:rPr>
          <w:b/>
        </w:rPr>
      </w:pPr>
      <w:r>
        <w:rPr>
          <w:b/>
        </w:rPr>
      </w:r>
    </w:p>
    <w:p>
      <w:pPr>
        <w:pStyle w:val="BodyTextIndent2"/>
        <w:jc w:val="both"/>
        <w:rPr/>
      </w:pPr>
      <w:r>
        <w:rPr>
          <w:b/>
        </w:rPr>
        <w:t>12.2</w:t>
        <w:tab/>
      </w:r>
      <w:r>
        <w:rPr>
          <w:b/>
          <w:u w:val="single"/>
        </w:rPr>
        <w:t>Indemnity Procedures</w:t>
      </w:r>
      <w:r>
        <w:rPr>
          <w:b/>
        </w:rPr>
        <w:t>.  IT IS UNDERSTOOD AND AGREED BY THE PARTIES THAT IN THE EVENT ANY INDEMNITEE IS MADE A DEFENDANT IN ANY SUIT, ACTION OR PROCEEDING FOR WHICH IT IS INDEMNIFIED PURSUANT TO THIS AGREEMENT (“CLAIM”), AND THE INDEMNIFYING PARTY FAILS OR REFUSES TO ASSUME THE DEFENSE THEREOF WITH COUNSEL ACCEPTABLE TO THE INDEMNITEES, AFTER HAVING BEEN NOTIFIED BY INDEMNITEES TO DO SO, THAT SAID INDEMNITEE MAY COMPROMISE AND SETTLE OR DEFEND ANY SUCH CLAIM, AND THE INDEMNIFYING PARTY SHALL BE BOUND AND OBLIGATED TO REIMBURSE SAID INDEMNITEE FOR THE AMOUNT EXPENDED BY INDEMNITEE IN SETTLING AND COMPROMISING ANY SUCH CLAIM, OR FOR THE AMOUNT EXPENDED BY INDEMNITEE IN PAYING ANY JUDGEMENT RENDERED THEREIN, TOGETHER WITH ALL REASONABLE ATTORNEYS’ FEES INCURRED BY INDEMNITEE FOR DEFENSE OR SETTLEMENT OF SUCH CLAIM.  ANY JUDGMENT RENDERED AGAINST INDEMNITEE OR AMOUNT EXPENDED BY INDEMNITEE IN COMPROMISING OR SETTLING SUCH CLAIMS SHALL BE CONCLUSIVE IN DETERMINING THE AMOUNT FOR WHICH INDEMNIFYING PARTY IS LIABLE TO REIMBURSE INDEMNITEE HEREUNDER.  PROVIDED HOWEVER, IN NO EVENT SHALL EITHER PARTY BE LIABLE TO THE OTHER PARTY FOR ANY CONSEQUENTIAL, INCIDENTIAL, INDIRECT, SPECIAL OR PUNITIVE DAMAGES ARISING OUT OF THIS AGREEMENT OR ANY BREACH HEREOF, WHETHER OR NOT BASED ON CONTRACT, WARRANTY, NEGLIGENCE, INDEMNITY, STRICT LIABILITY OR OTHERWISE.</w:t>
      </w:r>
    </w:p>
    <w:p>
      <w:pPr>
        <w:pStyle w:val="BodyTextIndent2"/>
        <w:ind w:hanging="0" w:start="720" w:end="0"/>
        <w:jc w:val="both"/>
        <w:rPr>
          <w:b/>
        </w:rPr>
      </w:pPr>
      <w:r>
        <w:rPr>
          <w:b/>
        </w:rPr>
      </w:r>
    </w:p>
    <w:p>
      <w:pPr>
        <w:pStyle w:val="Normal"/>
        <w:keepNext w:val="true"/>
        <w:jc w:val="center"/>
        <w:rPr>
          <w:b/>
        </w:rPr>
      </w:pPr>
      <w:r>
        <w:rPr>
          <w:b/>
        </w:rPr>
        <w:t>ARTICLE 13</w:t>
      </w:r>
    </w:p>
    <w:p>
      <w:pPr>
        <w:pStyle w:val="Normal"/>
        <w:keepNext w:val="true"/>
        <w:jc w:val="center"/>
        <w:rPr>
          <w:b/>
        </w:rPr>
      </w:pPr>
      <w:r>
        <w:rPr>
          <w:b/>
        </w:rPr>
        <w:t>ARBITRATION</w:t>
      </w:r>
    </w:p>
    <w:p>
      <w:pPr>
        <w:pStyle w:val="Normal"/>
        <w:keepNext w:val="true"/>
        <w:jc w:val="both"/>
        <w:rPr>
          <w:b/>
        </w:rPr>
      </w:pPr>
      <w:r>
        <w:rPr>
          <w:b/>
        </w:rPr>
      </w:r>
    </w:p>
    <w:p>
      <w:pPr>
        <w:pStyle w:val="Normal"/>
        <w:keepNext w:val="true"/>
        <w:jc w:val="both"/>
        <w:rPr/>
      </w:pPr>
      <w:r>
        <w:rPr/>
        <w:tab/>
        <w:t xml:space="preserve">13.1  </w:t>
      </w:r>
      <w:r>
        <w:rPr>
          <w:u w:val="single"/>
        </w:rPr>
        <w:t>Agreement to Arbitrate</w:t>
      </w:r>
      <w:r>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u w:val="single"/>
        </w:rPr>
      </w:pPr>
      <w:r>
        <w:rPr>
          <w:u w:val="single"/>
        </w:rPr>
      </w:r>
    </w:p>
    <w:p>
      <w:pPr>
        <w:pStyle w:val="Normal"/>
        <w:jc w:val="both"/>
        <w:rPr/>
      </w:pPr>
      <w:r>
        <w:rPr/>
        <w:tab/>
        <w:t xml:space="preserve">13.2  </w:t>
      </w:r>
      <w:r>
        <w:rPr>
          <w:u w:val="single"/>
        </w:rPr>
        <w:t>Conduct of the Arbitration, Authority of the Arbitrators, and Choice of Law</w:t>
      </w:r>
      <w:r>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14.4 hereof.  Unless otherwise agreed herein, it is agreed that the arbitrators shall have no authority to award lost or prospective profits, treble, exemplary, punitive, special, consequential, indirect, incidental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u w:val="single"/>
        </w:rPr>
      </w:pPr>
      <w:r>
        <w:rPr>
          <w:u w:val="single"/>
        </w:rPr>
      </w:r>
    </w:p>
    <w:p>
      <w:pPr>
        <w:pStyle w:val="Normal"/>
        <w:jc w:val="both"/>
        <w:rPr/>
      </w:pPr>
      <w:r>
        <w:rPr/>
        <w:tab/>
        <w:t xml:space="preserve">13.3  </w:t>
      </w:r>
      <w:r>
        <w:rPr>
          <w:u w:val="single"/>
        </w:rPr>
        <w:t>Forum for the Arbitration and Selection of Arbitrators</w:t>
      </w:r>
      <w:r>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u w:val="single"/>
        </w:rPr>
      </w:pPr>
      <w:r>
        <w:rPr>
          <w:u w:val="single"/>
        </w:rPr>
      </w:r>
    </w:p>
    <w:p>
      <w:pPr>
        <w:pStyle w:val="BodyText"/>
        <w:ind w:firstLine="720" w:end="0"/>
        <w:rPr/>
      </w:pPr>
      <w:r>
        <w:rPr/>
        <w:t xml:space="preserve">13.4  </w:t>
      </w:r>
      <w:r>
        <w:rPr>
          <w:u w:val="single"/>
        </w:rPr>
        <w:t>Confidentiality</w:t>
      </w:r>
      <w:r>
        <w:rPr/>
        <w:t>.  To the fullest extent permitted by law, any arbitration proceeding and the arbitrators award shall be maintained in confidence by the parties.</w:t>
      </w:r>
    </w:p>
    <w:p>
      <w:pPr>
        <w:pStyle w:val="BodyTextIndent2"/>
        <w:ind w:hanging="0" w:start="1440" w:end="0"/>
        <w:jc w:val="both"/>
        <w:rPr>
          <w:b/>
        </w:rPr>
      </w:pPr>
      <w:r>
        <w:rPr>
          <w:b/>
        </w:rPr>
      </w:r>
    </w:p>
    <w:p>
      <w:pPr>
        <w:pStyle w:val="BodyTextIndent2"/>
        <w:ind w:hanging="0" w:end="0"/>
        <w:jc w:val="center"/>
        <w:rPr>
          <w:b/>
        </w:rPr>
      </w:pPr>
      <w:r>
        <w:rPr>
          <w:b/>
        </w:rPr>
        <w:t>ARTICLE 14.</w:t>
      </w:r>
    </w:p>
    <w:p>
      <w:pPr>
        <w:pStyle w:val="BodyTextIndent2"/>
        <w:tabs>
          <w:tab w:val="clear" w:pos="720"/>
          <w:tab w:val="left" w:pos="990" w:leader="none"/>
        </w:tabs>
        <w:ind w:hanging="0" w:end="0"/>
        <w:jc w:val="center"/>
        <w:rPr>
          <w:u w:val="single"/>
        </w:rPr>
      </w:pPr>
      <w:r>
        <w:rPr>
          <w:b/>
          <w:u w:val="single"/>
        </w:rPr>
        <w:t>GENERAL</w:t>
      </w:r>
    </w:p>
    <w:p>
      <w:pPr>
        <w:pStyle w:val="BodyTextIndent2"/>
        <w:jc w:val="both"/>
        <w:rPr>
          <w:u w:val="single"/>
        </w:rPr>
      </w:pPr>
      <w:r>
        <w:rPr>
          <w:u w:val="single"/>
        </w:rPr>
      </w:r>
    </w:p>
    <w:p>
      <w:pPr>
        <w:pStyle w:val="BodyText"/>
        <w:ind w:firstLine="720" w:end="0"/>
        <w:rPr/>
      </w:pPr>
      <w:r>
        <w:rPr/>
        <w:t>14.1</w:t>
        <w:tab/>
      </w:r>
      <w:r>
        <w:rPr>
          <w:u w:val="single"/>
        </w:rPr>
        <w:t>Additional Documents</w:t>
      </w:r>
      <w:r>
        <w:rPr/>
        <w:t>.  If BGS shall so request, ECS shall execute and deliver to BGS such documents as BGS shall reasonably deem necessary for purposes of recording or filing to protect the interest of BGS in the Compressor Motor Facilities and Premises.</w:t>
      </w:r>
    </w:p>
    <w:p>
      <w:pPr>
        <w:pStyle w:val="Normal"/>
        <w:tabs>
          <w:tab w:val="clear" w:pos="720"/>
          <w:tab w:val="left" w:pos="1440" w:leader="none"/>
        </w:tabs>
        <w:ind w:start="90" w:end="0"/>
        <w:jc w:val="both"/>
        <w:rPr/>
      </w:pPr>
      <w:r>
        <w:rPr/>
      </w:r>
    </w:p>
    <w:p>
      <w:pPr>
        <w:pStyle w:val="Normal"/>
        <w:tabs>
          <w:tab w:val="left" w:pos="720" w:leader="none"/>
          <w:tab w:val="left" w:pos="1440" w:leader="none"/>
        </w:tabs>
        <w:ind w:start="90" w:end="0"/>
        <w:jc w:val="both"/>
        <w:rPr/>
      </w:pPr>
      <w:r>
        <w:rPr/>
        <w:tab/>
        <w:t>14.2</w:t>
        <w:tab/>
      </w:r>
      <w:r>
        <w:rPr>
          <w:u w:val="single"/>
        </w:rPr>
        <w:t>Notices</w:t>
      </w:r>
      <w:r>
        <w:rPr/>
        <w:t>.  Any notice, request, statement or other communication provided for in this Lease shall be in writing and shall be given by personal delivery or by United States mail, postage prepaid, and addressed as follows:</w:t>
      </w:r>
    </w:p>
    <w:p>
      <w:pPr>
        <w:pStyle w:val="Normal"/>
        <w:jc w:val="both"/>
        <w:rPr/>
      </w:pPr>
      <w:r>
        <w:rPr/>
      </w:r>
    </w:p>
    <w:p>
      <w:pPr>
        <w:pStyle w:val="Normal"/>
        <w:keepNext w:val="true"/>
        <w:keepLines/>
        <w:ind w:start="1440" w:end="0"/>
        <w:jc w:val="both"/>
        <w:rPr>
          <w:u w:val="single"/>
        </w:rPr>
      </w:pPr>
      <w:r>
        <w:rPr>
          <w:u w:val="single"/>
        </w:rPr>
        <w:t>If to ECS:</w:t>
      </w:r>
    </w:p>
    <w:p>
      <w:pPr>
        <w:pStyle w:val="Normal"/>
        <w:keepNext w:val="true"/>
        <w:keepLines/>
        <w:ind w:start="1440" w:end="0"/>
        <w:jc w:val="both"/>
        <w:rPr>
          <w:u w:val="single"/>
        </w:rPr>
      </w:pPr>
      <w:r>
        <w:rPr>
          <w:u w:val="single"/>
        </w:rPr>
      </w:r>
    </w:p>
    <w:p>
      <w:pPr>
        <w:pStyle w:val="Normal"/>
        <w:keepNext w:val="true"/>
        <w:keepLines/>
        <w:ind w:start="1980" w:end="0"/>
        <w:jc w:val="both"/>
        <w:rPr/>
      </w:pPr>
      <w:r>
        <w:rPr/>
        <w:t>Enron Compression Services Company</w:t>
      </w:r>
    </w:p>
    <w:p>
      <w:pPr>
        <w:pStyle w:val="Normal"/>
        <w:keepNext w:val="true"/>
        <w:keepLines/>
        <w:ind w:start="1980" w:end="0"/>
        <w:jc w:val="both"/>
        <w:rPr/>
      </w:pPr>
      <w:r>
        <w:rPr/>
        <w:t>1400 Smith Street</w:t>
      </w:r>
    </w:p>
    <w:p>
      <w:pPr>
        <w:pStyle w:val="Normal"/>
        <w:keepNext w:val="true"/>
        <w:keepLines/>
        <w:ind w:start="1980" w:end="0"/>
        <w:jc w:val="both"/>
        <w:rPr/>
      </w:pPr>
      <w:r>
        <w:rPr/>
        <w:t>Houston, Texas  77002</w:t>
      </w:r>
    </w:p>
    <w:p>
      <w:pPr>
        <w:pStyle w:val="Heading1"/>
        <w:keepLines/>
        <w:ind w:firstLine="720" w:start="1260" w:end="0"/>
        <w:jc w:val="start"/>
        <w:rPr>
          <w:u w:val="none"/>
        </w:rPr>
      </w:pPr>
      <w:r>
        <w:rPr>
          <w:u w:val="none"/>
        </w:rPr>
        <w:t>Attention:  Director of Compression Services</w:t>
      </w:r>
    </w:p>
    <w:p>
      <w:pPr>
        <w:pStyle w:val="Normal"/>
        <w:keepNext w:val="true"/>
        <w:keepLines/>
        <w:ind w:start="1980" w:end="0"/>
        <w:jc w:val="both"/>
        <w:rPr>
          <w:u w:val="none"/>
        </w:rPr>
      </w:pPr>
      <w:r>
        <w:rPr>
          <w:u w:val="none"/>
        </w:rPr>
      </w:r>
    </w:p>
    <w:p>
      <w:pPr>
        <w:pStyle w:val="Normal"/>
        <w:keepNext w:val="true"/>
        <w:keepLines/>
        <w:ind w:start="1440" w:end="0"/>
        <w:jc w:val="both"/>
        <w:rPr>
          <w:u w:val="single"/>
        </w:rPr>
      </w:pPr>
      <w:r>
        <w:rPr>
          <w:u w:val="single"/>
        </w:rPr>
        <w:t>If to Operator:</w:t>
      </w:r>
    </w:p>
    <w:p>
      <w:pPr>
        <w:pStyle w:val="Normal"/>
        <w:keepNext w:val="true"/>
        <w:keepLines/>
        <w:ind w:start="1440" w:end="0"/>
        <w:jc w:val="both"/>
        <w:rPr>
          <w:u w:val="single"/>
        </w:rPr>
      </w:pPr>
      <w:r>
        <w:rPr>
          <w:u w:val="single"/>
        </w:rPr>
      </w:r>
    </w:p>
    <w:p>
      <w:pPr>
        <w:pStyle w:val="Normal"/>
        <w:keepNext w:val="true"/>
        <w:keepLines/>
        <w:ind w:start="1980" w:end="0"/>
        <w:jc w:val="both"/>
        <w:rPr/>
      </w:pPr>
      <w:r>
        <w:rPr/>
        <w:t>________________________</w:t>
      </w:r>
    </w:p>
    <w:p>
      <w:pPr>
        <w:pStyle w:val="Normal"/>
        <w:keepNext w:val="true"/>
        <w:keepLines/>
        <w:ind w:start="1980" w:end="0"/>
        <w:jc w:val="both"/>
        <w:rPr/>
      </w:pPr>
      <w:r>
        <w:rPr/>
        <w:t>_______________________</w:t>
      </w:r>
    </w:p>
    <w:p>
      <w:pPr>
        <w:pStyle w:val="Normal"/>
        <w:keepNext w:val="true"/>
        <w:keepLines/>
        <w:ind w:start="1980" w:end="0"/>
        <w:jc w:val="both"/>
        <w:rPr/>
      </w:pPr>
      <w:r>
        <w:rPr/>
        <w:t>Houston, Texas  ____________</w:t>
      </w:r>
    </w:p>
    <w:p>
      <w:pPr>
        <w:pStyle w:val="Heading1"/>
        <w:keepLines/>
        <w:ind w:firstLine="720" w:start="1260" w:end="0"/>
        <w:jc w:val="start"/>
        <w:rPr>
          <w:u w:val="none"/>
        </w:rPr>
      </w:pPr>
      <w:r>
        <w:rPr>
          <w:u w:val="none"/>
        </w:rPr>
        <w:t xml:space="preserve">Attention: </w:t>
      </w:r>
    </w:p>
    <w:p>
      <w:pPr>
        <w:pStyle w:val="Normal"/>
        <w:keepNext w:val="true"/>
        <w:keepLines/>
        <w:jc w:val="both"/>
        <w:rPr>
          <w:u w:val="none"/>
        </w:rPr>
      </w:pPr>
      <w:r>
        <w:rPr>
          <w:u w:val="none"/>
        </w:rPr>
      </w:r>
    </w:p>
    <w:p>
      <w:pPr>
        <w:pStyle w:val="Normal"/>
        <w:tabs>
          <w:tab w:val="clear" w:pos="720"/>
          <w:tab w:val="left" w:pos="1440" w:leader="none"/>
        </w:tabs>
        <w:ind w:firstLine="630" w:start="90" w:end="0"/>
        <w:jc w:val="both"/>
        <w:rPr/>
      </w:pPr>
      <w:r>
        <w:rPr/>
        <w:t>14.3</w:t>
        <w:tab/>
      </w:r>
      <w:r>
        <w:rPr>
          <w:u w:val="single"/>
        </w:rPr>
        <w:t>Successors and Assigns</w:t>
      </w:r>
      <w:r>
        <w:rPr/>
        <w:t xml:space="preserve">.  This Lease shall be binding upon and inure to the benefits of the Parties hereto and their respective successors and assigns.  Neither Party shall assign this Lease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 from liability hereunder), (i) transfer, sell, pledge, encumber or assign this Lease or the accounts, revenues or proceeds hereof in connection with any financing or other financial arrangements or (ii) transfer or assign this Lease to an affiliate of such Party; </w:t>
      </w:r>
      <w:r>
        <w:rPr>
          <w:i/>
        </w:rPr>
        <w:t>provided, however</w:t>
      </w:r>
      <w:r>
        <w:rPr/>
        <w:t>, that in each such case any such assignee shall agree in writing to be bound by the terms and conditions hereof. Any assignment or transfer in violation of this Section shall be voidable at the discretion of the non-assigning Party.</w:t>
      </w:r>
    </w:p>
    <w:p>
      <w:pPr>
        <w:pStyle w:val="Normal"/>
        <w:jc w:val="both"/>
        <w:rPr>
          <w:u w:val="single"/>
        </w:rPr>
      </w:pPr>
      <w:r>
        <w:rPr>
          <w:u w:val="single"/>
        </w:rPr>
      </w:r>
    </w:p>
    <w:p>
      <w:pPr>
        <w:pStyle w:val="Normal"/>
        <w:tabs>
          <w:tab w:val="clear" w:pos="720"/>
          <w:tab w:val="left" w:pos="1440" w:leader="none"/>
        </w:tabs>
        <w:ind w:firstLine="630" w:start="90" w:end="0"/>
        <w:jc w:val="both"/>
        <w:rPr/>
      </w:pPr>
      <w:r>
        <w:rPr/>
        <w:t>14.4</w:t>
        <w:tab/>
      </w:r>
      <w:r>
        <w:rPr>
          <w:u w:val="single"/>
        </w:rPr>
        <w:t>Governing Law</w:t>
      </w:r>
      <w:r>
        <w:rPr/>
        <w:t>.  The VALIDITY AND INTERPRETATION OF THIS AGREEMENT SHALL BE GOVERNED BY THE LAWS OF THE STATE OF TEXAS WITHOUT REFERENCE TO THE CHOICE OF LAW PRINCIPLES THEREOF.</w:t>
      </w:r>
    </w:p>
    <w:p>
      <w:pPr>
        <w:pStyle w:val="Normal"/>
        <w:jc w:val="both"/>
        <w:rPr/>
      </w:pPr>
      <w:r>
        <w:rPr/>
      </w:r>
    </w:p>
    <w:p>
      <w:pPr>
        <w:pStyle w:val="Normal"/>
        <w:tabs>
          <w:tab w:val="clear" w:pos="720"/>
          <w:tab w:val="left" w:pos="1440" w:leader="none"/>
        </w:tabs>
        <w:ind w:firstLine="630" w:start="90" w:end="0"/>
        <w:jc w:val="both"/>
        <w:rPr/>
      </w:pPr>
      <w:r>
        <w:rPr/>
        <w:t>14.5</w:t>
        <w:tab/>
      </w:r>
      <w:r>
        <w:rPr>
          <w:u w:val="single"/>
        </w:rPr>
        <w:t>Non-waiver of Future Default</w:t>
      </w:r>
      <w:r>
        <w:rPr/>
        <w:t>.  No waiver by any Party of any one or more defaults by the other in performance of any of the provisions of this Lease shall operate or be construed as a waiver of any other existing future defaults or defaults, whether of a like or different character.</w:t>
      </w:r>
    </w:p>
    <w:p>
      <w:pPr>
        <w:pStyle w:val="Normal"/>
        <w:jc w:val="both"/>
        <w:rPr/>
      </w:pPr>
      <w:r>
        <w:rPr/>
      </w:r>
    </w:p>
    <w:p>
      <w:pPr>
        <w:pStyle w:val="Normal"/>
        <w:tabs>
          <w:tab w:val="clear" w:pos="720"/>
          <w:tab w:val="left" w:pos="1440" w:leader="none"/>
        </w:tabs>
        <w:ind w:firstLine="630" w:start="90" w:end="0"/>
        <w:jc w:val="both"/>
        <w:rPr/>
      </w:pPr>
      <w:r>
        <w:rPr/>
        <w:t>14.6</w:t>
        <w:tab/>
      </w:r>
      <w:r>
        <w:rPr>
          <w:u w:val="single"/>
        </w:rPr>
        <w:t>Entire Agreement</w:t>
      </w:r>
      <w:r>
        <w:rPr/>
        <w:t>.  This instrument consitutes the entire agreement between the parties hereto and supersedes all prior agreements and understandings relating to the subject matter hereof.</w:t>
      </w:r>
    </w:p>
    <w:p>
      <w:pPr>
        <w:pStyle w:val="Normal"/>
        <w:jc w:val="both"/>
        <w:rPr/>
      </w:pPr>
      <w:r>
        <w:rPr/>
      </w:r>
    </w:p>
    <w:p>
      <w:pPr>
        <w:pStyle w:val="Normal"/>
        <w:tabs>
          <w:tab w:val="clear" w:pos="720"/>
          <w:tab w:val="left" w:pos="1440" w:leader="none"/>
        </w:tabs>
        <w:ind w:firstLine="630" w:start="90" w:end="0"/>
        <w:jc w:val="both"/>
        <w:rPr/>
      </w:pPr>
      <w:r>
        <w:rPr/>
        <w:t>14.7</w:t>
        <w:tab/>
      </w:r>
      <w:r>
        <w:rPr>
          <w:u w:val="single"/>
        </w:rPr>
        <w:t>Severability</w:t>
      </w:r>
      <w:r>
        <w:rPr/>
        <w:t>.  If any of the provisions, portions or application of this Lease are held to be unenforceable or invalid by any court of competent jurisdiction, ECS and BGS shall agree upon an equitable adjustment in the provisions of this Lease with a view toward effecting the purpose of this Lease, and the validity and enforceability of the remaining provisions or portions or applications thereof shall not be affected thereby.</w:t>
      </w:r>
    </w:p>
    <w:p>
      <w:pPr>
        <w:pStyle w:val="Normal"/>
        <w:jc w:val="both"/>
        <w:rPr/>
      </w:pPr>
      <w:r>
        <w:rPr/>
      </w:r>
    </w:p>
    <w:p>
      <w:pPr>
        <w:pStyle w:val="Normal"/>
        <w:tabs>
          <w:tab w:val="clear" w:pos="720"/>
          <w:tab w:val="left" w:pos="1440" w:leader="none"/>
        </w:tabs>
        <w:ind w:firstLine="630" w:start="90" w:end="0"/>
        <w:jc w:val="both"/>
        <w:rPr/>
      </w:pPr>
      <w:r>
        <w:rPr/>
        <w:t>14.8</w:t>
        <w:tab/>
      </w:r>
      <w:r>
        <w:rPr>
          <w:u w:val="single"/>
        </w:rPr>
        <w:t>Amendment</w:t>
      </w:r>
      <w:r>
        <w:rPr/>
        <w:t>.  This Lease shall be amended only by an instrument in writing executed by both Parties hereto.</w:t>
      </w:r>
    </w:p>
    <w:p>
      <w:pPr>
        <w:pStyle w:val="Normal"/>
        <w:jc w:val="both"/>
        <w:rPr/>
      </w:pPr>
      <w:r>
        <w:rPr/>
      </w:r>
    </w:p>
    <w:p>
      <w:pPr>
        <w:pStyle w:val="Normal"/>
        <w:tabs>
          <w:tab w:val="clear" w:pos="720"/>
          <w:tab w:val="left" w:pos="1440" w:leader="none"/>
        </w:tabs>
        <w:ind w:firstLine="630" w:start="90" w:end="0"/>
        <w:jc w:val="both"/>
        <w:rPr/>
      </w:pPr>
      <w:r>
        <w:rPr/>
        <w:t>14.9</w:t>
        <w:tab/>
      </w:r>
      <w:r>
        <w:rPr>
          <w:u w:val="single"/>
        </w:rPr>
        <w:t>Descriptive Headings</w:t>
      </w:r>
      <w:r>
        <w:rPr/>
        <w:t>.  The descriptive headings of the provisions of this Lease are formulated and used for convenience only and shall not be deemed to affect the meaning or construction of any provision.</w:t>
      </w:r>
    </w:p>
    <w:p>
      <w:pPr>
        <w:pStyle w:val="Normal"/>
        <w:jc w:val="both"/>
        <w:rPr/>
      </w:pPr>
      <w:r>
        <w:rPr/>
      </w:r>
    </w:p>
    <w:p>
      <w:pPr>
        <w:pStyle w:val="BodyText"/>
        <w:rPr/>
      </w:pPr>
      <w:r>
        <w:rPr/>
        <w:tab/>
        <w:t>IN WITNESS WHEREOF, the Parties hereto have caused this Lease to be executed as of the date and year set forth hereunder.</w:t>
      </w:r>
    </w:p>
    <w:p>
      <w:pPr>
        <w:pStyle w:val="Normal"/>
        <w:jc w:val="both"/>
        <w:rPr/>
      </w:pPr>
      <w:r>
        <w:rPr/>
      </w:r>
    </w:p>
    <w:p>
      <w:pPr>
        <w:pStyle w:val="Normal"/>
        <w:ind w:start="5040" w:end="0"/>
        <w:jc w:val="both"/>
        <w:rPr/>
      </w:pPr>
      <w:r>
        <w:rPr/>
        <w:t>ECS:</w:t>
      </w:r>
    </w:p>
    <w:p>
      <w:pPr>
        <w:pStyle w:val="Normal"/>
        <w:jc w:val="both"/>
        <w:rPr/>
      </w:pPr>
      <w:r>
        <w:rPr/>
      </w:r>
    </w:p>
    <w:p>
      <w:pPr>
        <w:pStyle w:val="Heading2"/>
        <w:ind w:hanging="0" w:start="5040" w:end="0"/>
        <w:jc w:val="start"/>
        <w:rPr>
          <w:b w:val="false"/>
          <w:u w:val="none"/>
        </w:rPr>
      </w:pPr>
      <w:r>
        <w:rPr>
          <w:u w:val="none"/>
        </w:rPr>
        <w:t>ENRON COMPRESSION SERVICES COMPANY</w:t>
      </w:r>
    </w:p>
    <w:p>
      <w:pPr>
        <w:pStyle w:val="Normal"/>
        <w:ind w:start="5040" w:end="0"/>
        <w:jc w:val="both"/>
        <w:rPr>
          <w:b/>
          <w:u w:val="none"/>
        </w:rPr>
      </w:pPr>
      <w:r>
        <w:rPr>
          <w:b/>
          <w:u w:val="none"/>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pStyle w:val="Normal"/>
        <w:ind w:start="5040" w:end="0"/>
        <w:jc w:val="both"/>
        <w:rPr>
          <w:u w:val="single"/>
        </w:rPr>
      </w:pPr>
      <w:r>
        <w:rPr>
          <w:u w:val="single"/>
        </w:rPr>
      </w:r>
    </w:p>
    <w:p>
      <w:pPr>
        <w:pStyle w:val="Normal"/>
        <w:ind w:start="5040" w:end="0"/>
        <w:jc w:val="both"/>
        <w:rPr/>
      </w:pPr>
      <w:r>
        <w:rPr/>
      </w:r>
    </w:p>
    <w:p>
      <w:pPr>
        <w:pStyle w:val="Normal"/>
        <w:ind w:start="5040" w:end="0"/>
        <w:jc w:val="both"/>
        <w:rPr/>
      </w:pPr>
      <w:r>
        <w:rPr/>
        <w:t>BGS:</w:t>
      </w:r>
    </w:p>
    <w:p>
      <w:pPr>
        <w:pStyle w:val="Normal"/>
        <w:ind w:start="5040" w:end="0"/>
        <w:jc w:val="both"/>
        <w:rPr/>
      </w:pPr>
      <w:r>
        <w:rPr/>
      </w:r>
    </w:p>
    <w:p>
      <w:pPr>
        <w:pStyle w:val="Normal"/>
        <w:ind w:start="5040" w:end="0"/>
        <w:jc w:val="both"/>
        <w:rPr/>
      </w:pPr>
      <w:r>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pStyle w:val="Normal"/>
        <w:jc w:val="both"/>
        <w:rPr>
          <w:u w:val="single"/>
        </w:rPr>
      </w:pPr>
      <w:r>
        <w:rPr>
          <w:u w:val="single"/>
        </w:rPr>
      </w:r>
    </w:p>
    <w:p>
      <w:pPr>
        <w:pStyle w:val="Normal"/>
        <w:jc w:val="center"/>
        <w:rPr>
          <w:b/>
        </w:rPr>
      </w:pPr>
      <w:r>
        <w:rPr>
          <w:b/>
        </w:rPr>
        <w:t>EXHIBIT "A"</w:t>
      </w:r>
    </w:p>
    <w:p>
      <w:pPr>
        <w:pStyle w:val="Normal"/>
        <w:jc w:val="center"/>
        <w:rPr>
          <w:b/>
        </w:rPr>
      </w:pPr>
      <w:r>
        <w:rPr>
          <w:b/>
        </w:rPr>
      </w:r>
    </w:p>
    <w:p>
      <w:pPr>
        <w:pStyle w:val="Normal"/>
        <w:jc w:val="center"/>
        <w:rPr>
          <w:b/>
        </w:rPr>
      </w:pPr>
      <w:r>
        <w:rPr>
          <w:b/>
        </w:rPr>
        <w:t>DESCRIPTION OF COMPRESSOR MOTOR FACILITIES</w:t>
      </w:r>
    </w:p>
    <w:p>
      <w:pPr>
        <w:pStyle w:val="Normal"/>
        <w:jc w:val="both"/>
        <w:rPr>
          <w:b/>
        </w:rPr>
      </w:pPr>
      <w:r>
        <w:rPr>
          <w:b/>
        </w:rPr>
      </w:r>
      <w:r>
        <w:br w:type="page"/>
      </w:r>
    </w:p>
    <w:p>
      <w:pPr>
        <w:pStyle w:val="Normal"/>
        <w:jc w:val="center"/>
        <w:rPr>
          <w:b/>
        </w:rPr>
      </w:pPr>
      <w:r>
        <w:rPr>
          <w:b/>
        </w:rPr>
        <w:t>EXHIBIT "B"</w:t>
      </w:r>
    </w:p>
    <w:p>
      <w:pPr>
        <w:pStyle w:val="Normal"/>
        <w:jc w:val="center"/>
        <w:rPr>
          <w:b/>
        </w:rPr>
      </w:pPr>
      <w:r>
        <w:rPr>
          <w:b/>
        </w:rPr>
      </w:r>
    </w:p>
    <w:p>
      <w:pPr>
        <w:pStyle w:val="Heading2"/>
        <w:ind w:hanging="0" w:start="0"/>
        <w:rPr/>
      </w:pPr>
      <w:r>
        <w:rPr/>
        <w:t>DESCRIPTION OF LEASED PREMISES</w:t>
      </w:r>
      <w:r>
        <w:br w:type="page"/>
      </w:r>
    </w:p>
    <w:p>
      <w:pPr>
        <w:pStyle w:val="Normal"/>
        <w:jc w:val="center"/>
        <w:rPr>
          <w:b/>
        </w:rPr>
      </w:pPr>
      <w:r>
        <w:rPr>
          <w:b/>
        </w:rPr>
        <w:t>EXHIBIT "C"</w:t>
      </w:r>
    </w:p>
    <w:p>
      <w:pPr>
        <w:pStyle w:val="Normal"/>
        <w:jc w:val="center"/>
        <w:rPr>
          <w:b/>
        </w:rPr>
      </w:pPr>
      <w:r>
        <w:rPr>
          <w:b/>
        </w:rPr>
      </w:r>
    </w:p>
    <w:p>
      <w:pPr>
        <w:pStyle w:val="Heading5"/>
        <w:ind w:hanging="0" w:start="0"/>
        <w:rPr>
          <w:b/>
        </w:rPr>
      </w:pPr>
      <w:r>
        <w:rPr>
          <w:b/>
        </w:rPr>
        <w:t>SCHEDULE OF ANNUAL LEASE FEES</w:t>
      </w:r>
    </w:p>
    <w:p>
      <w:pPr>
        <w:pStyle w:val="Normal"/>
        <w:jc w:val="both"/>
        <w:rPr>
          <w:b/>
        </w:rPr>
      </w:pPr>
      <w:r>
        <w:rPr>
          <w:b/>
        </w:rPr>
      </w:r>
    </w:p>
    <w:tbl>
      <w:tblPr>
        <w:tblW w:w="8109" w:type="dxa"/>
        <w:jc w:val="center"/>
        <w:tblInd w:w="0" w:type="dxa"/>
        <w:tblLayout w:type="fixed"/>
        <w:tblCellMar>
          <w:top w:w="0" w:type="dxa"/>
          <w:start w:w="108" w:type="dxa"/>
          <w:bottom w:w="0" w:type="dxa"/>
          <w:end w:w="108" w:type="dxa"/>
        </w:tblCellMar>
      </w:tblPr>
      <w:tblGrid>
        <w:gridCol w:w="2705"/>
        <w:gridCol w:w="5404"/>
      </w:tblGrid>
      <w:tr>
        <w:trPr/>
        <w:tc>
          <w:tcPr>
            <w:tcW w:w="2705" w:type="dxa"/>
            <w:tcBorders/>
          </w:tcPr>
          <w:p>
            <w:pPr>
              <w:pStyle w:val="Heading3"/>
              <w:ind w:hanging="0" w:start="0"/>
              <w:jc w:val="center"/>
              <w:rPr/>
            </w:pPr>
            <w:r>
              <w:rPr/>
              <w:t>Contract Year</w:t>
            </w:r>
          </w:p>
        </w:tc>
        <w:tc>
          <w:tcPr>
            <w:tcW w:w="5404" w:type="dxa"/>
            <w:tcBorders/>
          </w:tcPr>
          <w:p>
            <w:pPr>
              <w:pStyle w:val="Heading5"/>
              <w:ind w:hanging="0" w:start="0"/>
              <w:rPr/>
            </w:pPr>
            <w:r>
              <w:rPr/>
              <w:t>Annual Lease Fee</w:t>
            </w:r>
          </w:p>
          <w:p>
            <w:pPr>
              <w:pStyle w:val="Normal"/>
              <w:rPr/>
            </w:pPr>
            <w:r>
              <w:rPr/>
            </w:r>
          </w:p>
        </w:tc>
      </w:tr>
      <w:tr>
        <w:trPr/>
        <w:tc>
          <w:tcPr>
            <w:tcW w:w="2705" w:type="dxa"/>
            <w:tcBorders/>
          </w:tcPr>
          <w:p>
            <w:pPr>
              <w:pStyle w:val="Normal"/>
              <w:jc w:val="center"/>
              <w:rPr/>
            </w:pPr>
            <w:r>
              <w:rPr/>
              <w:t>1</w:t>
            </w:r>
          </w:p>
        </w:tc>
        <w:tc>
          <w:tcPr>
            <w:tcW w:w="5404" w:type="dxa"/>
            <w:tcBorders/>
          </w:tcPr>
          <w:p>
            <w:pPr>
              <w:pStyle w:val="Normal"/>
              <w:snapToGrid w:val="false"/>
              <w:jc w:val="center"/>
              <w:rPr/>
            </w:pPr>
            <w:r>
              <w:rPr/>
            </w:r>
          </w:p>
        </w:tc>
      </w:tr>
      <w:tr>
        <w:trPr/>
        <w:tc>
          <w:tcPr>
            <w:tcW w:w="2705" w:type="dxa"/>
            <w:tcBorders/>
          </w:tcPr>
          <w:p>
            <w:pPr>
              <w:pStyle w:val="Normal"/>
              <w:jc w:val="center"/>
              <w:rPr/>
            </w:pPr>
            <w:r>
              <w:rPr/>
              <w:t>2</w:t>
            </w:r>
          </w:p>
        </w:tc>
        <w:tc>
          <w:tcPr>
            <w:tcW w:w="5404" w:type="dxa"/>
            <w:tcBorders/>
          </w:tcPr>
          <w:p>
            <w:pPr>
              <w:pStyle w:val="Normal"/>
              <w:snapToGrid w:val="false"/>
              <w:jc w:val="center"/>
              <w:rPr/>
            </w:pPr>
            <w:r>
              <w:rPr/>
            </w:r>
          </w:p>
        </w:tc>
      </w:tr>
      <w:tr>
        <w:trPr/>
        <w:tc>
          <w:tcPr>
            <w:tcW w:w="2705" w:type="dxa"/>
            <w:tcBorders/>
          </w:tcPr>
          <w:p>
            <w:pPr>
              <w:pStyle w:val="Normal"/>
              <w:jc w:val="center"/>
              <w:rPr/>
            </w:pPr>
            <w:r>
              <w:rPr/>
              <w:t>3</w:t>
            </w:r>
          </w:p>
        </w:tc>
        <w:tc>
          <w:tcPr>
            <w:tcW w:w="5404" w:type="dxa"/>
            <w:tcBorders/>
          </w:tcPr>
          <w:p>
            <w:pPr>
              <w:pStyle w:val="Normal"/>
              <w:snapToGrid w:val="false"/>
              <w:jc w:val="center"/>
              <w:rPr/>
            </w:pPr>
            <w:r>
              <w:rPr/>
            </w:r>
          </w:p>
        </w:tc>
      </w:tr>
      <w:tr>
        <w:trPr/>
        <w:tc>
          <w:tcPr>
            <w:tcW w:w="2705" w:type="dxa"/>
            <w:tcBorders/>
          </w:tcPr>
          <w:p>
            <w:pPr>
              <w:pStyle w:val="Normal"/>
              <w:jc w:val="center"/>
              <w:rPr/>
            </w:pPr>
            <w:r>
              <w:rPr/>
              <w:t>4</w:t>
            </w:r>
          </w:p>
        </w:tc>
        <w:tc>
          <w:tcPr>
            <w:tcW w:w="5404" w:type="dxa"/>
            <w:tcBorders/>
          </w:tcPr>
          <w:p>
            <w:pPr>
              <w:pStyle w:val="Normal"/>
              <w:snapToGrid w:val="false"/>
              <w:jc w:val="center"/>
              <w:rPr/>
            </w:pPr>
            <w:r>
              <w:rPr/>
            </w:r>
          </w:p>
        </w:tc>
      </w:tr>
      <w:tr>
        <w:trPr/>
        <w:tc>
          <w:tcPr>
            <w:tcW w:w="2705" w:type="dxa"/>
            <w:tcBorders/>
          </w:tcPr>
          <w:p>
            <w:pPr>
              <w:pStyle w:val="Normal"/>
              <w:jc w:val="center"/>
              <w:rPr/>
            </w:pPr>
            <w:r>
              <w:rPr/>
              <w:t>5</w:t>
            </w:r>
          </w:p>
        </w:tc>
        <w:tc>
          <w:tcPr>
            <w:tcW w:w="5404" w:type="dxa"/>
            <w:tcBorders/>
          </w:tcPr>
          <w:p>
            <w:pPr>
              <w:pStyle w:val="Normal"/>
              <w:snapToGrid w:val="false"/>
              <w:jc w:val="center"/>
              <w:rPr/>
            </w:pPr>
            <w:r>
              <w:rPr/>
            </w:r>
          </w:p>
        </w:tc>
      </w:tr>
      <w:tr>
        <w:trPr/>
        <w:tc>
          <w:tcPr>
            <w:tcW w:w="2705" w:type="dxa"/>
            <w:tcBorders/>
          </w:tcPr>
          <w:p>
            <w:pPr>
              <w:pStyle w:val="Normal"/>
              <w:jc w:val="center"/>
              <w:rPr/>
            </w:pPr>
            <w:r>
              <w:rPr/>
              <w:t>6</w:t>
            </w:r>
          </w:p>
        </w:tc>
        <w:tc>
          <w:tcPr>
            <w:tcW w:w="5404" w:type="dxa"/>
            <w:tcBorders/>
          </w:tcPr>
          <w:p>
            <w:pPr>
              <w:pStyle w:val="Normal"/>
              <w:snapToGrid w:val="false"/>
              <w:jc w:val="center"/>
              <w:rPr/>
            </w:pPr>
            <w:r>
              <w:rPr/>
            </w:r>
          </w:p>
        </w:tc>
      </w:tr>
      <w:tr>
        <w:trPr/>
        <w:tc>
          <w:tcPr>
            <w:tcW w:w="2705" w:type="dxa"/>
            <w:tcBorders/>
          </w:tcPr>
          <w:p>
            <w:pPr>
              <w:pStyle w:val="Normal"/>
              <w:jc w:val="center"/>
              <w:rPr/>
            </w:pPr>
            <w:r>
              <w:rPr/>
              <w:t>7</w:t>
            </w:r>
          </w:p>
        </w:tc>
        <w:tc>
          <w:tcPr>
            <w:tcW w:w="5404" w:type="dxa"/>
            <w:tcBorders/>
          </w:tcPr>
          <w:p>
            <w:pPr>
              <w:pStyle w:val="Normal"/>
              <w:snapToGrid w:val="false"/>
              <w:jc w:val="center"/>
              <w:rPr/>
            </w:pPr>
            <w:r>
              <w:rPr/>
            </w:r>
          </w:p>
        </w:tc>
      </w:tr>
      <w:tr>
        <w:trPr/>
        <w:tc>
          <w:tcPr>
            <w:tcW w:w="2705" w:type="dxa"/>
            <w:tcBorders/>
          </w:tcPr>
          <w:p>
            <w:pPr>
              <w:pStyle w:val="Normal"/>
              <w:jc w:val="center"/>
              <w:rPr/>
            </w:pPr>
            <w:r>
              <w:rPr/>
              <w:t>8</w:t>
            </w:r>
          </w:p>
        </w:tc>
        <w:tc>
          <w:tcPr>
            <w:tcW w:w="5404" w:type="dxa"/>
            <w:tcBorders/>
          </w:tcPr>
          <w:p>
            <w:pPr>
              <w:pStyle w:val="Normal"/>
              <w:snapToGrid w:val="false"/>
              <w:jc w:val="center"/>
              <w:rPr/>
            </w:pPr>
            <w:r>
              <w:rPr/>
            </w:r>
          </w:p>
        </w:tc>
      </w:tr>
      <w:tr>
        <w:trPr/>
        <w:tc>
          <w:tcPr>
            <w:tcW w:w="2705" w:type="dxa"/>
            <w:tcBorders/>
          </w:tcPr>
          <w:p>
            <w:pPr>
              <w:pStyle w:val="Normal"/>
              <w:jc w:val="center"/>
              <w:rPr/>
            </w:pPr>
            <w:r>
              <w:rPr/>
              <w:t>9</w:t>
            </w:r>
          </w:p>
        </w:tc>
        <w:tc>
          <w:tcPr>
            <w:tcW w:w="5404" w:type="dxa"/>
            <w:tcBorders/>
          </w:tcPr>
          <w:p>
            <w:pPr>
              <w:pStyle w:val="Normal"/>
              <w:snapToGrid w:val="false"/>
              <w:jc w:val="center"/>
              <w:rPr/>
            </w:pPr>
            <w:r>
              <w:rPr/>
            </w:r>
          </w:p>
        </w:tc>
      </w:tr>
      <w:tr>
        <w:trPr/>
        <w:tc>
          <w:tcPr>
            <w:tcW w:w="2705" w:type="dxa"/>
            <w:tcBorders/>
          </w:tcPr>
          <w:p>
            <w:pPr>
              <w:pStyle w:val="Normal"/>
              <w:jc w:val="center"/>
              <w:rPr/>
            </w:pPr>
            <w:r>
              <w:rPr/>
              <w:t>10</w:t>
            </w:r>
          </w:p>
        </w:tc>
        <w:tc>
          <w:tcPr>
            <w:tcW w:w="5404" w:type="dxa"/>
            <w:tcBorders/>
          </w:tcPr>
          <w:p>
            <w:pPr>
              <w:pStyle w:val="Normal"/>
              <w:snapToGrid w:val="false"/>
              <w:jc w:val="center"/>
              <w:rPr/>
            </w:pPr>
            <w:r>
              <w:rPr/>
            </w:r>
          </w:p>
        </w:tc>
      </w:tr>
    </w:tbl>
    <w:p>
      <w:pPr>
        <w:pStyle w:val="Normal"/>
        <w:jc w:val="both"/>
        <w:rPr/>
      </w:pPr>
      <w:r>
        <w:rPr/>
      </w:r>
    </w:p>
    <w:sectPr>
      <w:headerReference w:type="default" r:id="rId3"/>
      <w:headerReference w:type="first" r:id="rId4"/>
      <w:footerReference w:type="default" r:id="rId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O:LEGAL\GNEMEC\OPERATIONS AND MAINTENANCE AGREEMENT.DOC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b/>
        <w:sz w:val="32"/>
      </w:rPr>
      <w:t>DRAFT 6/2/01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b/>
        <w:sz w:val="32"/>
      </w:rPr>
      <w:t>DRAFT 6/2/01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Roman"/>
      <w:lvlText w:val="(%1)"/>
      <w:lvlJc w:val="start"/>
      <w:pPr>
        <w:tabs>
          <w:tab w:val="num" w:pos="2160"/>
        </w:tabs>
        <w:ind w:start="216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u w:val="single"/>
    </w:rPr>
  </w:style>
  <w:style w:type="paragraph" w:styleId="Heading2">
    <w:name w:val="heading 2"/>
    <w:basedOn w:val="Normal"/>
    <w:next w:val="Normal"/>
    <w:qFormat/>
    <w:pPr>
      <w:keepNext w:val="true"/>
      <w:numPr>
        <w:ilvl w:val="1"/>
        <w:numId w:val="1"/>
      </w:numPr>
      <w:jc w:val="center"/>
      <w:outlineLvl w:val="1"/>
    </w:pPr>
    <w:rPr>
      <w:b/>
      <w:u w:val="single"/>
    </w:rPr>
  </w:style>
  <w:style w:type="paragraph" w:styleId="Heading3">
    <w:name w:val="heading 3"/>
    <w:basedOn w:val="Normal"/>
    <w:next w:val="Normal"/>
    <w:qFormat/>
    <w:pPr>
      <w:keepNext w:val="true"/>
      <w:numPr>
        <w:ilvl w:val="2"/>
        <w:numId w:val="1"/>
      </w:numPr>
      <w:jc w:val="both"/>
      <w:outlineLvl w:val="2"/>
    </w:pPr>
    <w:rPr/>
  </w:style>
  <w:style w:type="paragraph" w:styleId="Heading4">
    <w:name w:val="heading 4"/>
    <w:basedOn w:val="Normal"/>
    <w:next w:val="Normal"/>
    <w:qFormat/>
    <w:pPr>
      <w:keepNext w:val="true"/>
      <w:numPr>
        <w:ilvl w:val="3"/>
        <w:numId w:val="1"/>
      </w:numPr>
      <w:ind w:hanging="0" w:start="1260" w:end="0"/>
      <w:jc w:val="both"/>
      <w:outlineLvl w:val="3"/>
    </w:pPr>
    <w:rPr/>
  </w:style>
  <w:style w:type="paragraph" w:styleId="Heading5">
    <w:name w:val="heading 5"/>
    <w:basedOn w:val="Normal"/>
    <w:next w:val="Normal"/>
    <w:qFormat/>
    <w:pPr>
      <w:keepNext w:val="true"/>
      <w:numPr>
        <w:ilvl w:val="4"/>
        <w:numId w:val="1"/>
      </w:numPr>
      <w:jc w:val="center"/>
      <w:outlineLvl w:val="4"/>
    </w:pPr>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pPr>
    <w:rPr/>
  </w:style>
  <w:style w:type="paragraph" w:styleId="BodyTextIndent2">
    <w:name w:val="Body Text Indent 2"/>
    <w:basedOn w:val="Normal"/>
    <w:qFormat/>
    <w:pPr>
      <w:ind w:firstLine="720" w:start="0" w:end="0"/>
    </w:pPr>
    <w:rPr/>
  </w:style>
  <w:style w:type="paragraph" w:styleId="text">
    <w:name w:val="text"/>
    <w:basedOn w:val="Normal"/>
    <w:qFormat/>
    <w:pPr>
      <w:spacing w:lineRule="atLeast" w:line="240" w:before="0" w:after="240"/>
      <w:ind w:firstLine="2160" w:start="0" w:end="0"/>
      <w:jc w:val="both"/>
    </w:pPr>
    <w:rPr>
      <w:rFonts w:ascii="Book Antiqua" w:hAnsi="Book Antiqua" w:cs="Book Antiqua"/>
      <w:color w:val="000000"/>
    </w:rPr>
  </w:style>
  <w:style w:type="paragraph" w:styleId="BodyTextIndent">
    <w:name w:val="Body Text Indent"/>
    <w:basedOn w:val="Normal"/>
    <w:pPr>
      <w:tabs>
        <w:tab w:val="clear" w:pos="720"/>
        <w:tab w:val="left" w:pos="1440" w:leader="none"/>
      </w:tabs>
      <w:ind w:hanging="0" w:start="7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2001-06-02T18:05:00Z</dcterms:created>
  <dc:creator>ebraden</dc:creator>
  <dc:description/>
  <dc:language>en-CA</dc:language>
  <cp:lastModifiedBy>gnemec</cp:lastModifiedBy>
  <cp:lastPrinted>2001-05-01T09:18:00Z</cp:lastPrinted>
  <dcterms:modified xsi:type="dcterms:W3CDTF">2001-06-02T19:12:00Z</dcterms:modified>
  <cp:revision>5</cp:revision>
  <dc:subject/>
  <dc:title>OPERATIONS AND MAINTENANCE AGREEMENT</dc:title>
</cp:coreProperties>
</file>