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UNITED STATES DISTRICT COURT</w:t>
      </w:r>
    </w:p>
    <w:p>
      <w:pPr>
        <w:pStyle w:val="Normal"/>
        <w:jc w:val="center"/>
        <w:rPr>
          <w:rFonts w:ascii="Arial" w:hAnsi="Arial" w:cs="Arial"/>
          <w:b/>
        </w:rPr>
      </w:pPr>
      <w:r>
        <w:rPr>
          <w:rFonts w:cs="Arial" w:ascii="Arial" w:hAnsi="Arial"/>
          <w:b/>
        </w:rPr>
        <w:t>DISTRICT OF MARYLAND</w:t>
      </w:r>
    </w:p>
    <w:p>
      <w:pPr>
        <w:pStyle w:val="Normal"/>
        <w:jc w:val="center"/>
        <w:rPr>
          <w:rFonts w:ascii="Arial" w:hAnsi="Arial" w:cs="Arial"/>
          <w:b/>
        </w:rPr>
      </w:pPr>
      <w:r>
        <w:rPr>
          <w:rFonts w:cs="Arial" w:ascii="Arial" w:hAnsi="Arial"/>
          <w:b/>
        </w:rPr>
      </w:r>
    </w:p>
    <w:p>
      <w:pPr>
        <w:pStyle w:val="Normal"/>
        <w:rPr>
          <w:b/>
          <w:u w:val="single"/>
        </w:rPr>
      </w:pPr>
      <w:r>
        <w:rPr>
          <w:b/>
          <w:u w:val="single"/>
        </w:rPr>
        <w:tab/>
        <w:tab/>
        <w:tab/>
        <w:tab/>
        <w:tab/>
        <w:tab/>
        <w:tab/>
        <w:tab/>
      </w:r>
    </w:p>
    <w:p>
      <w:pPr>
        <w:pStyle w:val="Normal"/>
        <w:rPr>
          <w:b/>
        </w:rPr>
      </w:pPr>
      <w:r>
        <w:rPr>
          <w:b/>
        </w:rPr>
        <w:tab/>
        <w:tab/>
        <w:tab/>
        <w:tab/>
        <w:tab/>
        <w:tab/>
        <w:tab/>
        <w:tab/>
        <w:t>)</w:t>
      </w:r>
    </w:p>
    <w:p>
      <w:pPr>
        <w:pStyle w:val="Normal"/>
        <w:rPr>
          <w:b/>
        </w:rPr>
      </w:pPr>
      <w:r>
        <w:rPr>
          <w:b/>
        </w:rPr>
        <w:t>BALTIMORE GAS AND ELECTRIC COMPANY,</w:t>
        <w:tab/>
        <w:t>)</w:t>
      </w:r>
    </w:p>
    <w:p>
      <w:pPr>
        <w:pStyle w:val="Normal"/>
        <w:rPr>
          <w:b/>
        </w:rPr>
      </w:pPr>
      <w:r>
        <w:rPr>
          <w:b/>
        </w:rPr>
        <w:tab/>
        <w:tab/>
        <w:tab/>
        <w:tab/>
        <w:tab/>
        <w:tab/>
        <w:tab/>
        <w:tab/>
        <w:t>)</w:t>
      </w:r>
    </w:p>
    <w:p>
      <w:pPr>
        <w:pStyle w:val="Normal"/>
        <w:rPr>
          <w:b/>
        </w:rPr>
      </w:pPr>
      <w:r>
        <w:rPr>
          <w:b/>
        </w:rPr>
        <w:tab/>
        <w:tab/>
        <w:tab/>
        <w:tab/>
        <w:tab/>
        <w:t>Plaintiff,</w:t>
        <w:tab/>
        <w:tab/>
        <w:t>)</w:t>
      </w:r>
    </w:p>
    <w:p>
      <w:pPr>
        <w:pStyle w:val="Normal"/>
        <w:rPr>
          <w:b/>
        </w:rPr>
      </w:pPr>
      <w:r>
        <w:rPr>
          <w:b/>
        </w:rPr>
        <w:tab/>
        <w:tab/>
        <w:tab/>
        <w:tab/>
        <w:tab/>
        <w:tab/>
        <w:tab/>
        <w:tab/>
        <w:t>)</w:t>
      </w:r>
    </w:p>
    <w:p>
      <w:pPr>
        <w:pStyle w:val="Normal"/>
        <w:rPr>
          <w:b/>
        </w:rPr>
      </w:pPr>
      <w:r>
        <w:rPr>
          <w:b/>
        </w:rPr>
        <w:tab/>
        <w:tab/>
        <w:t>v.</w:t>
        <w:tab/>
        <w:tab/>
        <w:tab/>
        <w:tab/>
        <w:tab/>
        <w:tab/>
        <w:t>)</w:t>
        <w:tab/>
        <w:t>Civil Action No.  _________</w:t>
      </w:r>
    </w:p>
    <w:p>
      <w:pPr>
        <w:pStyle w:val="Normal"/>
        <w:rPr>
          <w:b/>
        </w:rPr>
      </w:pPr>
      <w:r>
        <w:rPr>
          <w:b/>
        </w:rPr>
        <w:tab/>
        <w:tab/>
        <w:tab/>
        <w:tab/>
        <w:tab/>
        <w:tab/>
        <w:tab/>
        <w:tab/>
        <w:t>)</w:t>
      </w:r>
    </w:p>
    <w:p>
      <w:pPr>
        <w:pStyle w:val="Normal"/>
        <w:rPr>
          <w:b/>
        </w:rPr>
      </w:pPr>
      <w:r>
        <w:rPr>
          <w:b/>
        </w:rPr>
        <w:t>THE UNITED STATES,</w:t>
        <w:tab/>
        <w:tab/>
        <w:tab/>
        <w:tab/>
        <w:tab/>
        <w:t>)</w:t>
      </w:r>
    </w:p>
    <w:p>
      <w:pPr>
        <w:pStyle w:val="Normal"/>
        <w:rPr>
          <w:b/>
        </w:rPr>
      </w:pPr>
      <w:r>
        <w:rPr>
          <w:b/>
        </w:rPr>
        <w:t>c/o Attorney General Janet Reno</w:t>
        <w:tab/>
        <w:tab/>
        <w:tab/>
        <w:tab/>
        <w:t>)</w:t>
      </w:r>
    </w:p>
    <w:p>
      <w:pPr>
        <w:pStyle w:val="Normal"/>
        <w:rPr>
          <w:b/>
        </w:rPr>
      </w:pPr>
      <w:r>
        <w:rPr>
          <w:b/>
        </w:rPr>
        <w:t>Executive Secretary’s Office</w:t>
        <w:tab/>
        <w:tab/>
        <w:tab/>
        <w:tab/>
        <w:t>)</w:t>
      </w:r>
    </w:p>
    <w:p>
      <w:pPr>
        <w:pStyle w:val="Normal"/>
        <w:rPr>
          <w:b/>
        </w:rPr>
      </w:pPr>
      <w:r>
        <w:rPr>
          <w:b/>
        </w:rPr>
        <w:t>United States Department of Justice</w:t>
        <w:tab/>
        <w:tab/>
        <w:tab/>
        <w:t>)</w:t>
      </w:r>
    </w:p>
    <w:p>
      <w:pPr>
        <w:pStyle w:val="Normal"/>
        <w:rPr>
          <w:b/>
        </w:rPr>
      </w:pPr>
      <w:r>
        <w:rPr>
          <w:b/>
        </w:rPr>
        <w:t>950 Pennsylvania Avenue, N.W., Room 4545</w:t>
        <w:tab/>
        <w:tab/>
        <w:t>)</w:t>
      </w:r>
    </w:p>
    <w:p>
      <w:pPr>
        <w:pStyle w:val="Normal"/>
        <w:rPr>
          <w:b/>
        </w:rPr>
      </w:pPr>
      <w:r>
        <w:rPr>
          <w:b/>
        </w:rPr>
        <w:t>Washington, D.C.  20530,</w:t>
        <w:tab/>
        <w:tab/>
        <w:tab/>
        <w:tab/>
        <w:tab/>
        <w:t>)</w:t>
      </w:r>
    </w:p>
    <w:p>
      <w:pPr>
        <w:pStyle w:val="Normal"/>
        <w:rPr>
          <w:b/>
        </w:rPr>
      </w:pPr>
      <w:r>
        <w:rPr>
          <w:b/>
        </w:rPr>
        <w:tab/>
        <w:tab/>
        <w:tab/>
        <w:tab/>
        <w:tab/>
        <w:tab/>
        <w:tab/>
        <w:tab/>
        <w:t>)</w:t>
      </w:r>
    </w:p>
    <w:p>
      <w:pPr>
        <w:pStyle w:val="Normal"/>
        <w:rPr>
          <w:b/>
        </w:rPr>
      </w:pPr>
      <w:r>
        <w:rPr>
          <w:b/>
        </w:rPr>
        <w:tab/>
        <w:tab/>
        <w:t>and</w:t>
        <w:tab/>
        <w:tab/>
        <w:tab/>
        <w:tab/>
        <w:tab/>
        <w:tab/>
        <w:t>)</w:t>
      </w:r>
    </w:p>
    <w:p>
      <w:pPr>
        <w:pStyle w:val="Normal"/>
        <w:rPr>
          <w:b/>
        </w:rPr>
      </w:pPr>
      <w:r>
        <w:rPr>
          <w:b/>
        </w:rPr>
        <w:tab/>
        <w:tab/>
        <w:tab/>
        <w:tab/>
        <w:tab/>
        <w:tab/>
        <w:tab/>
        <w:tab/>
        <w:t>)</w:t>
      </w:r>
    </w:p>
    <w:p>
      <w:pPr>
        <w:pStyle w:val="Normal"/>
        <w:rPr>
          <w:b/>
        </w:rPr>
      </w:pPr>
      <w:r>
        <w:rPr>
          <w:b/>
        </w:rPr>
        <w:t>LOUIS CALDERA,</w:t>
        <w:tab/>
        <w:tab/>
        <w:tab/>
        <w:tab/>
        <w:tab/>
        <w:tab/>
        <w:t>)</w:t>
      </w:r>
    </w:p>
    <w:p>
      <w:pPr>
        <w:pStyle w:val="Normal"/>
        <w:rPr>
          <w:b/>
        </w:rPr>
      </w:pPr>
      <w:r>
        <w:rPr>
          <w:b/>
        </w:rPr>
        <w:t>Secretary of the Army</w:t>
        <w:tab/>
        <w:tab/>
        <w:tab/>
        <w:tab/>
        <w:tab/>
        <w:t>)</w:t>
      </w:r>
    </w:p>
    <w:p>
      <w:pPr>
        <w:pStyle w:val="Normal"/>
        <w:rPr>
          <w:b/>
        </w:rPr>
      </w:pPr>
      <w:r>
        <w:rPr>
          <w:b/>
        </w:rPr>
        <w:t>The Pentagon</w:t>
        <w:tab/>
        <w:tab/>
        <w:tab/>
        <w:tab/>
        <w:tab/>
        <w:tab/>
        <w:tab/>
        <w:t>)</w:t>
      </w:r>
    </w:p>
    <w:p>
      <w:pPr>
        <w:pStyle w:val="Normal"/>
        <w:rPr>
          <w:b/>
        </w:rPr>
      </w:pPr>
      <w:r>
        <w:rPr>
          <w:b/>
        </w:rPr>
        <w:t>Washington, D.C.  20310,</w:t>
        <w:tab/>
        <w:tab/>
        <w:tab/>
        <w:tab/>
        <w:tab/>
        <w:t>)</w:t>
      </w:r>
    </w:p>
    <w:p>
      <w:pPr>
        <w:pStyle w:val="Normal"/>
        <w:rPr>
          <w:b/>
        </w:rPr>
      </w:pPr>
      <w:r>
        <w:rPr>
          <w:b/>
        </w:rPr>
        <w:tab/>
        <w:tab/>
        <w:tab/>
        <w:tab/>
        <w:tab/>
        <w:tab/>
        <w:tab/>
        <w:tab/>
        <w:t>)</w:t>
      </w:r>
    </w:p>
    <w:p>
      <w:pPr>
        <w:pStyle w:val="Normal"/>
        <w:rPr>
          <w:b/>
        </w:rPr>
      </w:pPr>
      <w:r>
        <w:rPr>
          <w:b/>
        </w:rPr>
        <w:tab/>
        <w:tab/>
        <w:tab/>
        <w:tab/>
        <w:tab/>
        <w:t>Defendants.</w:t>
        <w:tab/>
        <w:tab/>
        <w:t>)</w:t>
      </w:r>
    </w:p>
    <w:p>
      <w:pPr>
        <w:pStyle w:val="Normal"/>
        <w:rPr>
          <w:b/>
          <w:u w:val="single"/>
        </w:rPr>
      </w:pPr>
      <w:r>
        <w:rPr>
          <w:b/>
          <w:u w:val="single"/>
        </w:rPr>
        <w:tab/>
        <w:tab/>
        <w:tab/>
        <w:tab/>
        <w:tab/>
        <w:tab/>
        <w:tab/>
        <w:tab/>
        <w:t>)</w:t>
      </w:r>
    </w:p>
    <w:p>
      <w:pPr>
        <w:pStyle w:val="Normal"/>
        <w:rPr>
          <w:b/>
          <w:u w:val="single"/>
        </w:rPr>
      </w:pPr>
      <w:r>
        <w:rPr>
          <w:b/>
          <w:u w:val="single"/>
        </w:rPr>
      </w:r>
    </w:p>
    <w:p>
      <w:pPr>
        <w:pStyle w:val="Normal"/>
        <w:rPr>
          <w:b/>
        </w:rPr>
      </w:pPr>
      <w:r>
        <w:rPr>
          <w:b/>
        </w:rPr>
      </w:r>
    </w:p>
    <w:p>
      <w:pPr>
        <w:pStyle w:val="Normal"/>
        <w:jc w:val="center"/>
        <w:rPr>
          <w:rFonts w:ascii="Arial" w:hAnsi="Arial" w:cs="Arial"/>
        </w:rPr>
      </w:pPr>
      <w:r>
        <w:rPr>
          <w:rFonts w:cs="Arial" w:ascii="Arial" w:hAnsi="Arial"/>
          <w:b/>
        </w:rPr>
        <w:t>COMPLAINT FOR DECLARATORY JUDGMENT AND</w:t>
      </w:r>
      <w:r>
        <w:rPr>
          <w:rFonts w:cs="Arial" w:ascii="Arial" w:hAnsi="Arial"/>
          <w:b/>
          <w:u w:val="single"/>
        </w:rPr>
        <w:br/>
        <w:t>INJUNCTIVE RELIEF ENJOINING AWARD OF A U.S. GOVERNMENT CONTRACT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bodytext1"/>
        <w:spacing w:lineRule="auto" w:line="480"/>
        <w:jc w:val="both"/>
        <w:rPr/>
      </w:pPr>
      <w:r>
        <w:rPr/>
        <w:t>Plaintiff, Baltimore Gas and Electric Company (“BGE”), for its Complaint against Defendant, the United States Army (“the Army”), states as follows:</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INTRODUCTION</w:t>
      </w:r>
    </w:p>
    <w:p>
      <w:pPr>
        <w:pStyle w:val="bodytext1"/>
        <w:spacing w:lineRule="auto" w:line="480"/>
        <w:jc w:val="both"/>
        <w:rPr/>
      </w:pPr>
      <w:r>
        <w:rPr/>
        <w:t>1.</w:t>
        <w:tab/>
        <w:t xml:space="preserve">BGE files this bid protest action to challenge the legality of an Army solicitation to privatize the utility distribution systems of five military installations in the Washington, D.C. metropolitan area, including Fort Meade in Maryland.  </w:t>
      </w:r>
      <w:r>
        <w:rPr>
          <w:i/>
        </w:rPr>
        <w:t>See</w:t>
      </w:r>
      <w:r>
        <w:rPr/>
        <w:t xml:space="preserve"> Consolidated Utility Privatization Solicitation, RFP No. DACA31-00-R-0026 (March 28, 2000).  Applicable federal statutes, regulations and directives require the Department of Defense (“DOD”), including the Army, to privatize such utility distribution systems in a manner consistent with State law.  Because the Solicitation does not require an offeror to possess the requisite service territory and franchise rights to own, operate and maintain Fort Meade’s electric and gas distribution systems, in accordance with Maryland law, it thereby violates applicable federal statutes, regulations and directives.  Moreover, any expenditure of appropriated federal funds for this illegal solicitation will violate the Appropriations Clause of the Constitution of the United States and 31 U.S.C. § 1301(a).  BGE requests that the Court declare the privatization solicitation to be illegal, and enjoin the Army from proceeding with the solicitation, awarding a privatization contract for the Fort Meade utility distribution systems, or otherwise expending further public funds on the procurement.</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JURISDICTION AND VENUE</w:t>
      </w:r>
    </w:p>
    <w:p>
      <w:pPr>
        <w:pStyle w:val="bodytext1"/>
        <w:spacing w:lineRule="auto" w:line="480"/>
        <w:jc w:val="both"/>
        <w:rPr/>
      </w:pPr>
      <w:r>
        <w:rPr/>
        <w:t>2.</w:t>
        <w:tab/>
        <w:t>This action arises under the National Defense Authorization Act of 1998, Pub. L. 105-85 § 2688, 111 Stat. 1992-93 (Nov. 18, 1997), which authorizes DOD to convey utility systems to utility companies and other entities, and Department of Defense Initiative Directive No. 49, “Privatizing Utility Systems,” issued thereunder.  In addition, this action arises under the Department of Defense Appropriations Act of 1988, Pub. L. 100-202 § 8093, which prohibits DOD from purchasing electric services in a manner inconsistent with State law, and the federal and DOD regulations issued thereunder.  Finally, the action arises under the Appropriations Clause of the Constitution of the United States (Article I, Section 9, Clause 7) and 31 U.S.C. § 1301(a), which prohibit the expenditure of public funds in a manner inconsistent with the intent of Congress.</w:t>
      </w:r>
    </w:p>
    <w:p>
      <w:pPr>
        <w:pStyle w:val="bodytext1"/>
        <w:spacing w:lineRule="auto" w:line="480"/>
        <w:jc w:val="both"/>
        <w:rPr/>
      </w:pPr>
      <w:r>
        <w:rPr/>
        <w:t>3.</w:t>
        <w:tab/>
        <w:t xml:space="preserve">This Court has jurisdiction over the subject matter of this action under 28 U.S.C. § 1491(b)(1).  In addition, the Court’s jurisdiction is supported by 28 U.S.C. §§ 1331, 1346, and 1361.  Relief may be granted under 28 U.S.C. §§ 1491(b).  Such relief is consistent with the relief available under the Declaratory Judgment Act, 28 U.S.C. §§ 2201-02, and the Administrative Procedures Act, 5 U.S.C. §§ 701 </w:t>
      </w:r>
      <w:r>
        <w:rPr>
          <w:i/>
        </w:rPr>
        <w:t>et seq.</w:t>
      </w:r>
      <w:r>
        <w:rPr/>
        <w:t xml:space="preserve">  Venue is proper in this District under 28 U.S.C. § 1391(e).</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PARTIES</w:t>
      </w:r>
    </w:p>
    <w:p>
      <w:pPr>
        <w:pStyle w:val="bodytext1"/>
        <w:spacing w:lineRule="auto" w:line="480"/>
        <w:jc w:val="both"/>
        <w:rPr/>
      </w:pPr>
      <w:r>
        <w:rPr/>
        <w:t>4.</w:t>
        <w:tab/>
        <w:t xml:space="preserve">Plaintiff BGE is a corporation duly organized and existing under the laws of the State of Maryland with its principal place of business at 39 West Lexington Street, Baltimore, Maryland 21201.  BGE is a public service company under Maryland law.  </w:t>
      </w:r>
      <w:r>
        <w:rPr>
          <w:i/>
        </w:rPr>
        <w:t>See</w:t>
      </w:r>
      <w:r>
        <w:rPr/>
        <w:t xml:space="preserve"> Maryland Code, Public Utility Companies Article, at § 1-101(v) (1999).  Among other things, BGE provides electric and natural gas distribution services to customers in Maryland.</w:t>
      </w:r>
    </w:p>
    <w:p>
      <w:pPr>
        <w:pStyle w:val="bodytext1"/>
        <w:spacing w:lineRule="auto" w:line="480"/>
        <w:jc w:val="both"/>
        <w:rPr/>
      </w:pPr>
      <w:r>
        <w:rPr/>
        <w:t>5.</w:t>
        <w:tab/>
        <w:t>Defendant, the Army, is an agency of the United States Government, and is charged by law with the responsibility for enforcement of the procurement laws and regulations applicable to the actions alleged in this Complaint.  The United States Army Corps of Engineers (Baltimore District), which is responsible for the administration of the subject procurement, is an Army activity located in Baltimore, Maryland.</w:t>
      </w:r>
    </w:p>
    <w:p>
      <w:pPr>
        <w:pStyle w:val="Normal"/>
        <w:jc w:val="center"/>
        <w:rPr>
          <w:rFonts w:ascii="Arial" w:hAnsi="Arial" w:cs="Arial"/>
          <w:b/>
        </w:rPr>
      </w:pPr>
      <w:r>
        <w:rPr>
          <w:rFonts w:cs="Arial" w:ascii="Arial" w:hAnsi="Arial"/>
          <w:b/>
        </w:rPr>
      </w:r>
      <w:r>
        <w:br w:type="page"/>
      </w:r>
    </w:p>
    <w:p>
      <w:pPr>
        <w:pStyle w:val="Normal"/>
        <w:jc w:val="center"/>
        <w:rPr>
          <w:rFonts w:ascii="Arial" w:hAnsi="Arial" w:cs="Arial"/>
          <w:b/>
        </w:rPr>
      </w:pPr>
      <w:r>
        <w:rPr>
          <w:rFonts w:cs="Arial" w:ascii="Arial" w:hAnsi="Arial"/>
          <w:b/>
        </w:rPr>
        <w:t>NATURE OF THE ACTION</w:t>
      </w:r>
    </w:p>
    <w:p>
      <w:pPr>
        <w:pStyle w:val="bodytext1"/>
        <w:spacing w:lineRule="auto" w:line="480"/>
        <w:jc w:val="both"/>
        <w:rPr/>
      </w:pPr>
      <w:r>
        <w:rPr/>
        <w:t>6.</w:t>
        <w:tab/>
        <w:t>BGE seeks a declaratory judgment that the Army’s privatization solicitation is inconsistent with Maryland law, and thereby violates applicable federal statutes, regulations and directives, as well as the Appropriations Clause of the United States Constitution and 31 U.S.C. § 1301(a).  As described below, the Army’s privatization solicitation violates established law as follows:</w:t>
      </w:r>
    </w:p>
    <w:p>
      <w:pPr>
        <w:pStyle w:val="Normal"/>
        <w:ind w:hanging="1440" w:start="2160" w:end="0"/>
        <w:jc w:val="both"/>
        <w:rPr/>
      </w:pPr>
      <w:r>
        <w:rPr/>
        <w:t>Count I:</w:t>
        <w:tab/>
        <w:t>The solicitation violates 10 U.S.C. § 2688 (“Section 2688”), Department of Defense Initiative Directive (“DRID”) No. 49 and federal and DOD regulations by failing to comply with State utility laws when privatizing Fort Meade’s electric and natural gas distribution systems.</w:t>
      </w:r>
    </w:p>
    <w:p>
      <w:pPr>
        <w:pStyle w:val="Normal"/>
        <w:ind w:hanging="1440" w:start="2160" w:end="0"/>
        <w:jc w:val="both"/>
        <w:rPr/>
      </w:pPr>
      <w:r>
        <w:rPr/>
      </w:r>
    </w:p>
    <w:p>
      <w:pPr>
        <w:pStyle w:val="Normal"/>
        <w:ind w:hanging="1440" w:start="2160" w:end="0"/>
        <w:jc w:val="both"/>
        <w:rPr/>
      </w:pPr>
      <w:r>
        <w:rPr/>
        <w:t>Count II:</w:t>
        <w:tab/>
        <w:t>The solicitation violates Public Law 100-202 § 8093 (“Section 8093”) and its implementing federal and DOD regulations by failing to acquire electric services for the Department of Defense in a manner consistent with State utility laws.</w:t>
      </w:r>
    </w:p>
    <w:p>
      <w:pPr>
        <w:pStyle w:val="Normal"/>
        <w:ind w:hanging="1440" w:start="2160" w:end="0"/>
        <w:jc w:val="both"/>
        <w:rPr/>
      </w:pPr>
      <w:r>
        <w:rPr/>
      </w:r>
    </w:p>
    <w:p>
      <w:pPr>
        <w:pStyle w:val="Normal"/>
        <w:ind w:hanging="1440" w:start="2160" w:end="0"/>
        <w:jc w:val="both"/>
        <w:rPr/>
      </w:pPr>
      <w:r>
        <w:rPr/>
        <w:t>Count III:</w:t>
        <w:tab/>
        <w:t>The solicitation violates the United States Constitution’s Appropriations Clause (Article I, Section 9, Clause 7) and 31 U.S.C. § 1301(a) by expending public funds in a manner contrary to Section 8093 and the intent of Congress.</w:t>
      </w:r>
    </w:p>
    <w:p>
      <w:pPr>
        <w:pStyle w:val="Normal"/>
        <w:ind w:hanging="1440" w:start="2160" w:end="0"/>
        <w:jc w:val="both"/>
        <w:rPr/>
      </w:pPr>
      <w:r>
        <w:rPr/>
      </w:r>
    </w:p>
    <w:p>
      <w:pPr>
        <w:pStyle w:val="Normal"/>
        <w:spacing w:lineRule="auto" w:line="480"/>
        <w:ind w:firstLine="720" w:end="0"/>
        <w:jc w:val="both"/>
        <w:rPr/>
      </w:pPr>
      <w:r>
        <w:rPr/>
        <w:t>7.</w:t>
        <w:tab/>
        <w:t>BGE also seeks a preliminary injunction and a permanent injunction, enjoining the Army from proceeding with the privatization procurement in a manner that violates Maryland law, and applicable federal statutes, regulations and directives.  BGE requests that the Court enjoin the Army from awarding a contract or otherwise expending public funds for the privatization solicitation; and order the Army to:  (a) cancel the solicitation, or (b) amend the solicitation in accordance with Maryland law, regulations and rulings pertaining to utility services, and applicable federal statutes, regulations and directives, before proceeding with the procurement.</w:t>
      </w:r>
    </w:p>
    <w:p>
      <w:pPr>
        <w:pStyle w:val="Normal"/>
        <w:jc w:val="center"/>
        <w:rPr>
          <w:rFonts w:ascii="Arial" w:hAnsi="Arial" w:cs="Arial"/>
          <w:b/>
        </w:rPr>
      </w:pPr>
      <w:r>
        <w:rPr>
          <w:rFonts w:cs="Arial" w:ascii="Arial" w:hAnsi="Arial"/>
          <w:b/>
        </w:rPr>
      </w:r>
      <w:r>
        <w:br w:type="page"/>
      </w:r>
    </w:p>
    <w:p>
      <w:pPr>
        <w:pStyle w:val="Normal"/>
        <w:jc w:val="center"/>
        <w:rPr>
          <w:rFonts w:ascii="Arial" w:hAnsi="Arial" w:cs="Arial"/>
          <w:b/>
        </w:rPr>
      </w:pPr>
      <w:r>
        <w:rPr>
          <w:rFonts w:cs="Arial" w:ascii="Arial" w:hAnsi="Arial"/>
          <w:b/>
        </w:rPr>
        <w:t>STATEMENT OF FACTS</w:t>
      </w:r>
    </w:p>
    <w:p>
      <w:pPr>
        <w:pStyle w:val="Normal"/>
        <w:jc w:val="center"/>
        <w:rPr>
          <w:b/>
        </w:rPr>
      </w:pPr>
      <w:r>
        <w:rPr>
          <w:b/>
        </w:rPr>
      </w:r>
    </w:p>
    <w:p>
      <w:pPr>
        <w:pStyle w:val="Normal"/>
        <w:jc w:val="center"/>
        <w:rPr>
          <w:b/>
        </w:rPr>
      </w:pPr>
      <w:r>
        <w:rPr>
          <w:b/>
        </w:rPr>
        <w:t>BGE’s Service Territory And Franchise Rights</w:t>
      </w:r>
    </w:p>
    <w:p>
      <w:pPr>
        <w:pStyle w:val="bodytext1"/>
        <w:spacing w:lineRule="auto" w:line="480"/>
        <w:jc w:val="both"/>
        <w:rPr/>
      </w:pPr>
      <w:r>
        <w:rPr/>
        <w:t>8.</w:t>
        <w:tab/>
        <w:t xml:space="preserve">In 1888, the Maryland legislature granted BGE a State-wide electric franchise and right to operate.  </w:t>
      </w:r>
      <w:r>
        <w:rPr>
          <w:i/>
        </w:rPr>
        <w:t>See</w:t>
      </w:r>
      <w:r>
        <w:rPr/>
        <w:t xml:space="preserve"> Maryland Code, Article 23, at § 254 (1888).  BGE’s franchise rights were amended 16 years later.  </w:t>
      </w:r>
      <w:r>
        <w:rPr>
          <w:i/>
        </w:rPr>
        <w:t>Id.,</w:t>
      </w:r>
      <w:r>
        <w:rPr/>
        <w:t xml:space="preserve"> Article 23, Section 366 (1904).</w:t>
      </w:r>
    </w:p>
    <w:p>
      <w:pPr>
        <w:pStyle w:val="bodytext1"/>
        <w:spacing w:lineRule="auto" w:line="480"/>
        <w:jc w:val="both"/>
        <w:rPr/>
      </w:pPr>
      <w:r>
        <w:rPr/>
        <w:t>9.</w:t>
        <w:tab/>
        <w:t xml:space="preserve">In 1910, establishment of the Public Service Commission (“PSC”) of Maryland placed BGE under regulatory control as a public service company.  Since then, BGE has provided electric and natural gas service under conditions and rates approved by the PSC.  </w:t>
      </w:r>
      <w:r>
        <w:rPr>
          <w:i/>
        </w:rPr>
        <w:t>See</w:t>
      </w:r>
      <w:r>
        <w:rPr/>
        <w:t xml:space="preserve"> Maryland Code, Public Utility Companies Article, at §§ 4-101 to 4-209, and 4-401 to 4-503 (1999).  As required by Maryland law, BGE’s electric and natural gas service rates and charges are filed on a tariff schedule with the PSC.  </w:t>
      </w:r>
      <w:r>
        <w:rPr>
          <w:i/>
        </w:rPr>
        <w:t>Id.,</w:t>
      </w:r>
      <w:r>
        <w:rPr/>
        <w:t xml:space="preserve"> at § 4-202(a).</w:t>
      </w:r>
    </w:p>
    <w:p>
      <w:pPr>
        <w:pStyle w:val="bodytext1"/>
        <w:spacing w:lineRule="auto" w:line="480"/>
        <w:jc w:val="both"/>
        <w:rPr/>
      </w:pPr>
      <w:r>
        <w:rPr/>
        <w:t>10.</w:t>
        <w:tab/>
        <w:t xml:space="preserve">In 1929, Anne Arundel County granted BGE a county-wide franchise for natural gas services.  Since then, BGE has provided natural gas service in Anne Arundel County.  Currently BGE </w:t>
      </w:r>
      <w:r>
        <w:rPr>
          <w:u w:val="single"/>
        </w:rPr>
        <w:t>alone</w:t>
      </w:r>
      <w:r>
        <w:rPr/>
        <w:t xml:space="preserve"> is authorized to provide natural gas distribution services in Anne Arundel County.</w:t>
      </w:r>
    </w:p>
    <w:p>
      <w:pPr>
        <w:pStyle w:val="bodytext1"/>
        <w:spacing w:lineRule="auto" w:line="480"/>
        <w:jc w:val="both"/>
        <w:rPr/>
      </w:pPr>
      <w:r>
        <w:rPr/>
        <w:t>11.</w:t>
        <w:tab/>
        <w:t xml:space="preserve">In 1964, the PSC conducted a review of the areas serviced by electric companies in Maryland.  </w:t>
      </w:r>
      <w:r>
        <w:rPr>
          <w:i/>
        </w:rPr>
        <w:t>See</w:t>
      </w:r>
      <w:r>
        <w:rPr/>
        <w:t xml:space="preserve"> PSC Case No. 6017 (1964).  In 1966, as a result of this review, the PSC assigned BGE the service territory for most of central Maryland, including Anne Arundel County where Fort Meade is located.  </w:t>
      </w:r>
      <w:r>
        <w:rPr>
          <w:i/>
        </w:rPr>
        <w:t>See</w:t>
      </w:r>
      <w:r>
        <w:rPr/>
        <w:t xml:space="preserve"> PSC Order No. 56203, and 57 Md. PSC 59 (1966).  Since 1966, BGE </w:t>
      </w:r>
      <w:r>
        <w:rPr>
          <w:u w:val="single"/>
        </w:rPr>
        <w:t>alone</w:t>
      </w:r>
      <w:r>
        <w:rPr/>
        <w:t xml:space="preserve"> has been assigned this electric service territory by the PSC.  </w:t>
      </w:r>
      <w:r>
        <w:rPr>
          <w:i/>
        </w:rPr>
        <w:t>See</w:t>
      </w:r>
      <w:r>
        <w:rPr/>
        <w:t xml:space="preserve"> PSC Order No. 56203 (1966).</w:t>
      </w:r>
    </w:p>
    <w:p>
      <w:pPr>
        <w:pStyle w:val="Normal"/>
        <w:jc w:val="center"/>
        <w:rPr>
          <w:b/>
        </w:rPr>
      </w:pPr>
      <w:r>
        <w:rPr>
          <w:b/>
        </w:rPr>
      </w:r>
    </w:p>
    <w:p>
      <w:pPr>
        <w:pStyle w:val="Normal"/>
        <w:jc w:val="center"/>
        <w:rPr>
          <w:b/>
        </w:rPr>
      </w:pPr>
      <w:r>
        <w:rPr>
          <w:b/>
        </w:rPr>
        <w:t>BGE’s Provision Of Electric And Natural Gas Services At Fort Meade</w:t>
      </w:r>
    </w:p>
    <w:p>
      <w:pPr>
        <w:pStyle w:val="bodytext1"/>
        <w:spacing w:lineRule="auto" w:line="480"/>
        <w:jc w:val="both"/>
        <w:rPr/>
      </w:pPr>
      <w:r>
        <w:rPr/>
        <w:t>12.</w:t>
        <w:tab/>
        <w:t xml:space="preserve">In 1917, the Federal Government established Fort Meade in Anne Arundel County, Maryland.  Over time, Fort Meade expanded and eventually covered approximately 13,650 acres of property in Anne Arundel County.  Since that time, the Army has transferred responsibility for most of the Fort Meade property to other federal  agencies, and has conveyed title to other portions of the property to Anne Arundel County and various private parties.  According to the Army’s “Revised Jurisdiction Summary,” Fort Meade now covers approximately 5,425 acres.  The “Revised Jurisdiction Summary,” however, does not account for the recent transfer of Fort Meade property to the Architect of the Capitol (approximately 100 acres); and the conveyance of Tipton Airfield to Anne Arundel County (approximately 366 acres).  Thus, in BGE’s estimation, Fort Meade presently covers approximately 4,975 acres.  </w:t>
      </w:r>
      <w:r>
        <w:rPr>
          <w:i/>
        </w:rPr>
        <w:t>See</w:t>
      </w:r>
      <w:r>
        <w:rPr/>
        <w:t xml:space="preserve"> Exhibit 1 hereto.</w:t>
      </w:r>
    </w:p>
    <w:p>
      <w:pPr>
        <w:pStyle w:val="bodytext1"/>
        <w:spacing w:lineRule="auto" w:line="480"/>
        <w:jc w:val="both"/>
        <w:rPr/>
      </w:pPr>
      <w:r>
        <w:rPr/>
        <w:t>13.</w:t>
        <w:tab/>
        <w:t xml:space="preserve">According to the “Revised Jurisdiction Summary” and an internal Army correspondence (dated April 14, 1998), the Federal Government currently possesses less than exclusive jurisdiction over approximately 689 acres at Fort Meade.  </w:t>
      </w:r>
      <w:r>
        <w:rPr>
          <w:i/>
        </w:rPr>
        <w:t>See</w:t>
      </w:r>
      <w:r>
        <w:rPr/>
        <w:t xml:space="preserve"> Exhibit 1.  The “Revised Jurisdiction Summary” and the internal Army correspondence, however, incorrectly indicate that the United States obtained exclusive jurisdiction over a 265-acre parcel of property from November 1987 to August 1992.  </w:t>
      </w:r>
      <w:r>
        <w:rPr>
          <w:i/>
        </w:rPr>
        <w:t>Id.,</w:t>
      </w:r>
      <w:r>
        <w:rPr/>
        <w:t xml:space="preserve"> at 1.  Pursuant to the Laws of Maryland, Chapter 687 (1943), the State of Maryland reserved concurrent jurisdiction over such property transfers.  Thus, it appears that Maryland actually shares jurisdiction over approximately 588 acres of Fort Meade (i.e., 689 + 265 – 366 acres).</w:t>
      </w:r>
    </w:p>
    <w:p>
      <w:pPr>
        <w:pStyle w:val="bodytext1"/>
        <w:spacing w:lineRule="auto" w:line="480"/>
        <w:jc w:val="both"/>
        <w:rPr/>
      </w:pPr>
      <w:r>
        <w:rPr/>
        <w:t>14.</w:t>
        <w:tab/>
        <w:t>The Army leases land and/or buildings on Fort Meade to a variety of non-military government agencies and private entities.  These tenants occupy  at least 22 buildings.  Specifically, the non-military Fort Meade tenants and their buildings include, but may not be limited to:  (i) U.S. Department of the Treasury (Building No. 3900); (ii) U.S. Environmental Protection Agency (Building No. 701); (iii) U.S. Postal Service (Building Nos. 2789 and 9829); (iv) Anne Arundel County Social Services (Building Nos. 2011, 2013-2017, 2022 and 2031); (v) Anne Arundel County Board of Education and Anne Arundel County School System (Building Nos. 1100, 1103, 1925, 3001, 7600 and 7700); (vi) Jones Intercable (Building No. 4463); (vii) Citizens Bank (Building No. 2792); (viii) Red Cross (Building No. 4408); and (ix) Burger King (Building No. 2794).</w:t>
      </w:r>
    </w:p>
    <w:p>
      <w:pPr>
        <w:pStyle w:val="bodytext1"/>
        <w:spacing w:lineRule="auto" w:line="480"/>
        <w:jc w:val="both"/>
        <w:rPr/>
      </w:pPr>
      <w:r>
        <w:rPr/>
        <w:t>15.</w:t>
        <w:tab/>
        <w:t xml:space="preserve">BGE (and/or its predecessors) has provided Fort Meade with regulated electric services since establishment of the military installation in 1917.  In 1955, BGE began serving the Fort Meade Installation and surrounding Fort Meade area with natural gas service, under conditions and rates approved by the PSC.  </w:t>
      </w:r>
      <w:r>
        <w:rPr>
          <w:i/>
        </w:rPr>
        <w:t>Id.,</w:t>
      </w:r>
      <w:r>
        <w:rPr/>
        <w:t xml:space="preserve"> at §§ 4-101 to 4-209, 4-401 to 4-402, and 5-501 to 5-503.  (Prior to 1955, Fort Meade did not receive natural gas service from any entity.)  BGE’s relationship with Fort Meade has been formalized in at least two written contracts.</w:t>
      </w:r>
    </w:p>
    <w:p>
      <w:pPr>
        <w:pStyle w:val="bodytext1"/>
        <w:spacing w:lineRule="auto" w:line="480"/>
        <w:jc w:val="both"/>
        <w:rPr/>
      </w:pPr>
      <w:r>
        <w:rPr/>
        <w:t>16.</w:t>
        <w:tab/>
        <w:t xml:space="preserve">In 1954, the Army negotiated a noncompetitive, sole-source contract with BGE for electric service at Fort Meade.  </w:t>
      </w:r>
      <w:r>
        <w:rPr>
          <w:i/>
        </w:rPr>
        <w:t xml:space="preserve">See </w:t>
      </w:r>
      <w:r>
        <w:rPr/>
        <w:t>Contract, dated March 1, 1954.  Under the contract, Fort Meade received electric service in accordance with BGE’s tariff.  Notably, the contract expressly acknowledged that the provision of such electricity service was subject to and relied upon Maryland law and the regulatory authority of the PSC.</w:t>
      </w:r>
    </w:p>
    <w:p>
      <w:pPr>
        <w:pStyle w:val="bodytext1"/>
        <w:spacing w:lineRule="auto" w:line="480"/>
        <w:jc w:val="both"/>
        <w:rPr/>
      </w:pPr>
      <w:r>
        <w:rPr/>
        <w:t>17.</w:t>
        <w:tab/>
        <w:t xml:space="preserve">In 1993, the General Services Administration (“GSA”) awarded BGE a utility service contract for federal agency requirements in BGE’s franchise area.  </w:t>
      </w:r>
      <w:r>
        <w:rPr>
          <w:i/>
        </w:rPr>
        <w:t>See</w:t>
      </w:r>
      <w:r>
        <w:rPr/>
        <w:t xml:space="preserve"> GSA Areawide Utilities Contact No. GS-OOP-93-BSD-0010, dated August 26, 1993.  Under the Areawide Contract, and consistent with applicable federal acquisition regulations, BGE provides electric and natural gas services to federal agencies in Maryland, including Fort Meade, under the rates and conditions set forth in its tariffs and as otherwise approved by the PSC.  Because BGE </w:t>
      </w:r>
      <w:r>
        <w:rPr>
          <w:u w:val="single"/>
        </w:rPr>
        <w:t>alone</w:t>
      </w:r>
      <w:r>
        <w:rPr/>
        <w:t xml:space="preserve"> has the service territory for electric service  and the franchise rights for natural gas service in the Fort Meade area, no other entity has a GSA Areawide contract for either electric or natural gas service that covers Fort Meade.  </w:t>
      </w:r>
      <w:r>
        <w:rPr>
          <w:i/>
        </w:rPr>
        <w:t>See</w:t>
      </w:r>
      <w:r>
        <w:rPr/>
        <w:t xml:space="preserve"> 48 C.F.R. § 41.101 (definition of “areawide contract”); 48 C.F.R. § 41.201(d)(1) (implementing Pub. L. 100-202, § 8093 for electric service); and 48 C.F.R. § 41.204(b) (features of GSA areawide contracts).  In 1998, Fort Meade adopted BGE’s Areawide contract for both electric and natural gas services (and thereby replaced the 1954 Army contract).</w:t>
      </w:r>
    </w:p>
    <w:p>
      <w:pPr>
        <w:pStyle w:val="bodytext1"/>
        <w:spacing w:lineRule="auto" w:line="480"/>
        <w:jc w:val="both"/>
        <w:rPr/>
      </w:pPr>
      <w:r>
        <w:rPr/>
        <w:t>18.</w:t>
        <w:tab/>
        <w:t xml:space="preserve">In addition to supplying Fort Meade with utility services through one electric and five natural gas bulk metering points, BGE provides electric and/or natural gas services, utilizing BGE’s distribution systems under standard tariff pricing, directly to the following 16 buildings on Fort Meade:  (i) the Defense Information School (Building No. 6500); (ii) U.S. Environmental Protection Agency (Building No. 701); (iii) Anne Arundel County Community Center (Building No. 1900); (iv) New Meade Heights Elementary School; (v) MacArthur Junior High School; (vi) Meade Middle School; (vii) U.S. Army Reserve Center (Building Nos. 1250 and 1251); (viii) Army maintenance/shop facilities (Building Nos. 8483-8487, 8492 and 8698); and (ix) Defense Investigative Service (Building No. 601).  These buildings are direct customers of BGE, and are served and billed in accordance with BGE’s standard tariff terms and conditions.  The Army recently ordered similar direct service from BGE for two additional Fort Meade buildings:  (i) Waste Water Treatment Facility (Building No. 9580), and (ii) Waste Water Treatment Facility (Building No. 9581).  According to the Army’s “Revised Jurisdiction Summary,” with the exception of the three Anne Arundel County schools, these 18 properties are subject to exclusive federal jurisdiction.  </w:t>
      </w:r>
      <w:r>
        <w:rPr>
          <w:i/>
        </w:rPr>
        <w:t>See</w:t>
      </w:r>
      <w:r>
        <w:rPr/>
        <w:t xml:space="preserve"> Exhibit 1.  The 15 non-school properties cover approximately 114 acres of Fort Meade.</w:t>
      </w:r>
    </w:p>
    <w:p>
      <w:pPr>
        <w:pStyle w:val="bodytext1"/>
        <w:spacing w:lineRule="auto" w:line="480"/>
        <w:jc w:val="both"/>
        <w:rPr/>
      </w:pPr>
      <w:r>
        <w:rPr/>
        <w:t>19.</w:t>
        <w:tab/>
        <w:t xml:space="preserve">According to the Army, it plans to privatize the current housing for military families on Fort Meade beginning around 2001.  The housing privatization initiative envisions the following:  (a) replacement of 2,488 housing units; (b) construction of 263 additional units; (b) historic renovation of 112 houses; and (d) maintenance and repair of 262 recently constructed units.  The Army plans to complete the housing privatization over the next 10 years.  </w:t>
      </w:r>
      <w:r>
        <w:rPr>
          <w:i/>
        </w:rPr>
        <w:t>See</w:t>
      </w:r>
      <w:r>
        <w:rPr/>
        <w:t xml:space="preserve"> Exhibit 2.  By BGE’s estimation, these housing units will occupy approximately 35% of the Fort Meade property area.  Presently, Fort Meade’s military housing property is subject to exclusive federal jurisdiction.</w:t>
      </w:r>
    </w:p>
    <w:p>
      <w:pPr>
        <w:pStyle w:val="Normal"/>
        <w:jc w:val="center"/>
        <w:rPr>
          <w:b/>
        </w:rPr>
      </w:pPr>
      <w:r>
        <w:rPr>
          <w:b/>
        </w:rPr>
      </w:r>
    </w:p>
    <w:p>
      <w:pPr>
        <w:pStyle w:val="Normal"/>
        <w:jc w:val="center"/>
        <w:rPr>
          <w:b/>
        </w:rPr>
      </w:pPr>
      <w:r>
        <w:rPr>
          <w:b/>
        </w:rPr>
        <w:t>The Previous Solicitation</w:t>
      </w:r>
    </w:p>
    <w:p>
      <w:pPr>
        <w:pStyle w:val="bodytext1"/>
        <w:spacing w:lineRule="auto" w:line="480"/>
        <w:jc w:val="both"/>
        <w:rPr/>
      </w:pPr>
      <w:r>
        <w:rPr/>
        <w:t>20.</w:t>
        <w:tab/>
        <w:t xml:space="preserve">On May 11, 1999, the Army issued its draft Request for Proposals (“RFP”) for the Consolidated Utility Privatization.  The draft RFP called for privatization of electric and natural gas utility systems at Fort Meade (Maryland), and combinations of utility systems (i.e., electric, natural gas, water and sewer systems) at Fort McNair (Washington, D.C), Fort Myer (Virginia), Fort Belvoir (Virginia), and Fort A.P. Hill (Virginia).  </w:t>
      </w:r>
      <w:r>
        <w:rPr>
          <w:i/>
        </w:rPr>
        <w:t>See</w:t>
      </w:r>
      <w:r>
        <w:rPr/>
        <w:t xml:space="preserve"> Draft Firm Fixed-Price Consolidated Utility Privatization RFP for the National Capital Region Utility Distribution Systems (May 11, 1999).</w:t>
      </w:r>
    </w:p>
    <w:p>
      <w:pPr>
        <w:pStyle w:val="bodytext1"/>
        <w:spacing w:lineRule="auto" w:line="480"/>
        <w:jc w:val="both"/>
        <w:rPr/>
      </w:pPr>
      <w:r>
        <w:rPr/>
        <w:t>21.</w:t>
        <w:tab/>
        <w:t>On May 28, 1999, as a potential offeror, BGE submitted comments on the draft RFP to the Army.  In response to the draft RFP’s terms regarding privatization of Fort Meade’s utility distribution systems, BGE commented as follows:</w:t>
      </w:r>
    </w:p>
    <w:p>
      <w:pPr>
        <w:pStyle w:val="Quote"/>
        <w:jc w:val="both"/>
        <w:rPr/>
      </w:pPr>
      <w:r>
        <w:rPr/>
        <w:t xml:space="preserve">The draft RFP is silent on applicability of State/District [of Columbia] Law and PSC regulation.  These issues must be addressed since the privatized systems will trigger such laws and regulations in Maryland, and likely in other jurisdictions as well.  By remaining silent on these State and PSC jurisdictional issues, the Government may be likely to encounter litigation, possible contract default or termination, and substantial delays.  Additionally, [DOD Reform Initiative Directive (“DRID”)] #49 </w:t>
      </w:r>
      <w:r>
        <w:rPr>
          <w:u w:val="single"/>
        </w:rPr>
        <w:t>requires</w:t>
      </w:r>
      <w:r>
        <w:rPr/>
        <w:t xml:space="preserve"> Military Departments to conduct privatization “in accordance with applicable state and local laws.”  (Emphasis in original.)</w:t>
      </w:r>
    </w:p>
    <w:p>
      <w:pPr>
        <w:pStyle w:val="Quote"/>
        <w:jc w:val="both"/>
        <w:rPr/>
      </w:pPr>
      <w:r>
        <w:rPr/>
        <w:t>The RFP should address these issues by including the following suggested language:</w:t>
      </w:r>
    </w:p>
    <w:p>
      <w:pPr>
        <w:pStyle w:val="Quote"/>
        <w:jc w:val="both"/>
        <w:rPr/>
      </w:pPr>
      <w:r>
        <w:rPr/>
        <w:t>“</w:t>
      </w:r>
      <w:r>
        <w:rPr/>
        <w:t>Privatization of the [National Capitol Region (“NCR”)] utility distribution systems shall be conducted in accordance with all applicable State/District laws and regulations.  The Contractor shall provide written evidence from the State/District regulatory agency that has jurisdiction over public utility systems in the applicable Installation’s area, that the Contractor has the legal right to own, operate, maintain and provide utility services to the Installation and its associated Governmental and non-Governmental tenants.”</w:t>
      </w:r>
    </w:p>
    <w:p>
      <w:pPr>
        <w:pStyle w:val="Quote"/>
        <w:jc w:val="center"/>
        <w:rPr/>
      </w:pPr>
      <w:r>
        <w:rPr/>
        <w:t>*</w:t>
        <w:tab/>
        <w:tab/>
        <w:t>*</w:t>
        <w:tab/>
        <w:tab/>
        <w:t>*</w:t>
      </w:r>
    </w:p>
    <w:p>
      <w:pPr>
        <w:pStyle w:val="Quote"/>
        <w:jc w:val="both"/>
        <w:rPr/>
      </w:pPr>
      <w:r>
        <w:rPr/>
        <w:t>How will [the Army Corps of Engineers (“ACOE”)] determine whether a Contractor is “qualified”?  What role will the PSC fulfill in this regard, especially since the draft RFP specifically requires compliance with PSC standards, as well as general standards applicable to the general public, which in fact are also determined by the PSC?</w:t>
      </w:r>
    </w:p>
    <w:p>
      <w:pPr>
        <w:pStyle w:val="Normal"/>
        <w:rPr/>
      </w:pPr>
      <w:r>
        <w:rPr/>
      </w:r>
    </w:p>
    <w:p>
      <w:pPr>
        <w:pStyle w:val="Normal"/>
        <w:spacing w:lineRule="auto" w:line="480"/>
        <w:jc w:val="both"/>
        <w:rPr/>
      </w:pPr>
      <w:r>
        <w:rPr/>
        <w:t>BGE’s Comments on Draft RFP (May 28, 1999), at 1-2.</w:t>
      </w:r>
    </w:p>
    <w:p>
      <w:pPr>
        <w:pStyle w:val="bodytext1"/>
        <w:spacing w:lineRule="auto" w:line="480"/>
        <w:jc w:val="both"/>
        <w:rPr/>
      </w:pPr>
      <w:r>
        <w:rPr/>
        <w:t>22.</w:t>
        <w:tab/>
        <w:t xml:space="preserve">On July 20, 1999, the Army issued the final RFP for the Consolidated Utility Privatization Solicitation.  </w:t>
      </w:r>
      <w:r>
        <w:rPr>
          <w:i/>
        </w:rPr>
        <w:t xml:space="preserve">See </w:t>
      </w:r>
      <w:r>
        <w:rPr/>
        <w:t xml:space="preserve">RFP No. DACA31-99-R-0044.  Despite BGE’s comments on the draft RFP, the Army did not add a requirement to the final Solicitation that offerors submit evidence with their proposals demonstrating the legal right to own, operate and maintain the utility distribution systems and to provide utility services under applicable State laws.  </w:t>
      </w:r>
      <w:r>
        <w:rPr>
          <w:i/>
        </w:rPr>
        <w:t xml:space="preserve">See </w:t>
      </w:r>
      <w:r>
        <w:rPr/>
        <w:t>Consolidated Utility Privatization Solicitation, RFP No. DACA31-99-R-0044 (July 20, 1999).  In fact, the Army did not respond at all to BGE’s comments on the draft RFP.  The final RFP set the due date for proposals as September 21, 1999.</w:t>
      </w:r>
    </w:p>
    <w:p>
      <w:pPr>
        <w:pStyle w:val="bodytext1"/>
        <w:spacing w:lineRule="auto" w:line="480"/>
        <w:jc w:val="both"/>
        <w:rPr/>
      </w:pPr>
      <w:r>
        <w:rPr/>
        <w:t>23.</w:t>
        <w:tab/>
        <w:t xml:space="preserve">On August 17, 1999, BGE submitted comments and questions regarding the final RFP.  In its submission, BGE noted that the Solicitation did not address the issue of PSC authority and jurisdiction as previously raised by BGE’s comments.  BGE restated its position in detail and requested that the Army:  (a) provide the agency’s determination that the RFP was not inconsistent with State law or (b) amend the RFP to require the contract awardee to submit to PSC authority and jurisdiction.  </w:t>
      </w:r>
      <w:r>
        <w:rPr>
          <w:i/>
        </w:rPr>
        <w:t>See</w:t>
      </w:r>
      <w:r>
        <w:rPr/>
        <w:t xml:space="preserve"> BGE’s Comments on RFP (August 17, 1999), Question Nos. 1 and 3, at 1-2.  The Army did not respond to BGE’s objection to the Solicitation.</w:t>
      </w:r>
    </w:p>
    <w:p>
      <w:pPr>
        <w:pStyle w:val="bodytext1"/>
        <w:spacing w:lineRule="auto" w:line="480"/>
        <w:jc w:val="both"/>
        <w:rPr/>
      </w:pPr>
      <w:r>
        <w:rPr/>
        <w:t>24.</w:t>
        <w:tab/>
        <w:t xml:space="preserve">On November 1, 1999, the Army issued Amendment 0003, which revised and replaced the previous RFP in its entirety.  </w:t>
      </w:r>
      <w:r>
        <w:rPr>
          <w:i/>
        </w:rPr>
        <w:t>See</w:t>
      </w:r>
      <w:r>
        <w:rPr/>
        <w:t xml:space="preserve"> Amendment 0003 (November 1, 1999), Block 14.A., at 1.  Amendment 0003 also extended the proposal due date to January 5, 2000.  </w:t>
      </w:r>
      <w:r>
        <w:rPr>
          <w:i/>
        </w:rPr>
        <w:t>Id.,</w:t>
      </w:r>
      <w:r>
        <w:rPr/>
        <w:t xml:space="preserve"> Block 14.B., at 1.  The revised RFP again failed to incorporate the requirement of PSC authority and jurisdiction over the privatization contractor.  Furthermore, Amendment 0003 removed the Federal Acquisition Regulation (“FAR”) clauses and provisions typically included in utility services solicitations.  </w:t>
      </w:r>
      <w:r>
        <w:rPr>
          <w:i/>
        </w:rPr>
        <w:t>See</w:t>
      </w:r>
      <w:r>
        <w:rPr/>
        <w:t xml:space="preserve"> pre-Amendment 0003 RFP, § I.79 to I.89, at I-179 to I-191; and §§ I.1 and I.2 (provisions and clauses incorporated by reference), at I-1 and I-2.  The amendment invited offerors to submit any remaining questions regarding the Solicitation by November 18, 1999.  </w:t>
      </w:r>
      <w:r>
        <w:rPr>
          <w:i/>
        </w:rPr>
        <w:t>Id.,</w:t>
      </w:r>
      <w:r>
        <w:rPr/>
        <w:t xml:space="preserve"> Block 14.H., at 2.</w:t>
      </w:r>
    </w:p>
    <w:p>
      <w:pPr>
        <w:pStyle w:val="bodytext1"/>
        <w:spacing w:lineRule="auto" w:line="480"/>
        <w:jc w:val="both"/>
        <w:rPr/>
      </w:pPr>
      <w:r>
        <w:rPr/>
        <w:t>25.</w:t>
        <w:tab/>
        <w:t>On November 16, 1999, BGE submitted questions to the Army regarding Amendment 0003.  Along with other questions, BGE once again (for the third time) asked the Army to articulate the Government’s position regarding the applicability of State law and PSC authority and jurisdiction over the utility distribution services at issue.  In its questions, BGE again set forth its own position, consistent with its comments on the draft RFP (</w:t>
      </w:r>
      <w:r>
        <w:rPr>
          <w:i/>
        </w:rPr>
        <w:t>see</w:t>
      </w:r>
      <w:r>
        <w:rPr/>
        <w:t xml:space="preserve"> Paragraph 21 above) and this Complaint.  In this regard, BGE requested that the Army:  (a) provide the agency’s determination that the RFP was not inconsistent with State law or (b) amend the RFP to require the contract awardee to submit to PSC authority and jurisdiction.  BGE also requested that the Army amend the RFP to allow BGE, as a regulated public utility, to submit an offer contingent on PSC approval or a standard tariff offer.  </w:t>
      </w:r>
      <w:r>
        <w:rPr>
          <w:i/>
        </w:rPr>
        <w:t>See</w:t>
      </w:r>
      <w:r>
        <w:rPr/>
        <w:t xml:space="preserve"> BGE Questions regarding RFP Amendment 0003, at Question 2.</w:t>
      </w:r>
    </w:p>
    <w:p>
      <w:pPr>
        <w:pStyle w:val="bodytext1"/>
        <w:spacing w:lineRule="auto" w:line="480"/>
        <w:jc w:val="both"/>
        <w:rPr/>
      </w:pPr>
      <w:r>
        <w:rPr/>
        <w:t>26.</w:t>
        <w:tab/>
        <w:t xml:space="preserve">On December 20, 1999, the Army issued RFP Amendment 0004.  Along with certain RFP revisions, Amendment 0004 provided answers to offerors’ questions regarding the Solicitation.  The Army again declined to answer BGE’s questions regarding State law applicability and PSC jurisdiction or BGE’s request for amendment of the RFP.  Instead, the Army responded that “[a]ll questions involving regulatory Law should be addressed to [David A. McCormick at the U.S. Army Legal Services Agency.]”  Amendment 0004 (December 20, 1999), Answer to BGE Question 1, at 1.  Amendment 0004 extended the proposal due date to January 19, 2000.  </w:t>
      </w:r>
      <w:r>
        <w:rPr>
          <w:i/>
        </w:rPr>
        <w:t>Id.,</w:t>
      </w:r>
      <w:r>
        <w:rPr/>
        <w:t xml:space="preserve"> Block 14.B., at 1.</w:t>
      </w:r>
    </w:p>
    <w:p>
      <w:pPr>
        <w:pStyle w:val="bodytext1"/>
        <w:spacing w:lineRule="auto" w:line="480"/>
        <w:jc w:val="both"/>
        <w:rPr/>
      </w:pPr>
      <w:r>
        <w:rPr/>
        <w:t>27.</w:t>
        <w:tab/>
        <w:t xml:space="preserve">On December 30, 1999, BGE submitted its question regarding the applicability of State law and PSC jurisdiction, and its request for an RFP amendment, to Mr. McCormick at the U.S. Army Legal Services Agency, in accordance with Amendment 0004.  </w:t>
      </w:r>
      <w:r>
        <w:rPr>
          <w:i/>
        </w:rPr>
        <w:t>See</w:t>
      </w:r>
      <w:r>
        <w:rPr/>
        <w:t xml:space="preserve"> Exhibit 3.</w:t>
      </w:r>
    </w:p>
    <w:p>
      <w:pPr>
        <w:pStyle w:val="bodytext1"/>
        <w:spacing w:lineRule="auto" w:line="480"/>
        <w:jc w:val="both"/>
        <w:rPr/>
      </w:pPr>
      <w:r>
        <w:rPr/>
        <w:t>28.</w:t>
        <w:tab/>
        <w:t xml:space="preserve">On January 7, 2000, Mr. McCormick responded on behalf of the U.S. Army Legal Services Agency.  In his response, Mr. McCormick declined to provide BGE with the Army’s written determination that the RFP is consistent with State law, stating that the document is “subject to privilege as attorney work product.”  However, he summarized the Army’s position and stated that “[n]o amendment to the RFP is needed.” </w:t>
      </w:r>
      <w:r>
        <w:rPr>
          <w:i/>
        </w:rPr>
        <w:t xml:space="preserve"> See</w:t>
      </w:r>
      <w:r>
        <w:rPr/>
        <w:t xml:space="preserve"> Exhibit 4.</w:t>
      </w:r>
    </w:p>
    <w:p>
      <w:pPr>
        <w:pStyle w:val="bodytext1"/>
        <w:spacing w:lineRule="auto" w:line="480"/>
        <w:jc w:val="both"/>
        <w:rPr/>
      </w:pPr>
      <w:r>
        <w:rPr/>
        <w:t>29.</w:t>
        <w:tab/>
        <w:t>With regard to BGE’s request for RFP revision to allow for PSC approval of BGE’s offer or the submission of a standard tariff offer, Mr. McCormick declined to respond directly.  Instead, he stated that the U.S. Army Legal Services Agency “is not the responsible office for issuance or modification of the RFP.”  Mr. McCormick added that his office had “requested that the COE Baltimore District Office respond directly to BGE on this issue.”</w:t>
      </w:r>
    </w:p>
    <w:p>
      <w:pPr>
        <w:pStyle w:val="bodytext1"/>
        <w:spacing w:lineRule="auto" w:line="480"/>
        <w:jc w:val="both"/>
        <w:rPr/>
      </w:pPr>
      <w:r>
        <w:rPr/>
        <w:t>30.</w:t>
        <w:tab/>
        <w:t>On January 10, 2000, the Army issued RFP Amendment 0005.  Along with other RFP revisions, Amendment 0005 allows regulated public utilities to “submit offers based on proposed rates (for ownership, operation, and maintenance charges, exclusive of commodity) which must be approved by the State Public Service Commission.”  Amendment 0005 (January 10, 2000), Block 14.E.1.b. (RFP § L.4.), at 2.  The amendment also provided answers to offerors’ questions submitted after issuance of Amendment 0004.  However, it did not address the issues of State law or PSC authority and jurisdiction over the contract awardee.  Amendment 0005 did not extend the due date for proposals.</w:t>
      </w:r>
    </w:p>
    <w:p>
      <w:pPr>
        <w:pStyle w:val="Normal"/>
        <w:jc w:val="center"/>
        <w:rPr>
          <w:b/>
        </w:rPr>
      </w:pPr>
      <w:r>
        <w:rPr>
          <w:b/>
        </w:rPr>
      </w:r>
    </w:p>
    <w:p>
      <w:pPr>
        <w:pStyle w:val="Normal"/>
        <w:jc w:val="center"/>
        <w:rPr>
          <w:b/>
        </w:rPr>
      </w:pPr>
      <w:r>
        <w:rPr>
          <w:b/>
        </w:rPr>
        <w:t>The PSC’s Opinion</w:t>
      </w:r>
    </w:p>
    <w:p>
      <w:pPr>
        <w:pStyle w:val="bodytext1"/>
        <w:spacing w:lineRule="auto" w:line="480"/>
        <w:jc w:val="both"/>
        <w:rPr/>
      </w:pPr>
      <w:r>
        <w:rPr/>
        <w:t>31.</w:t>
        <w:tab/>
        <w:t>On September 8, 1999, BGE submitted a formal application to the PSC requesting confirmation of PSC jurisdiction over the Army contract awardee who will own, operate and maintain the electric and natural gas distribution systems located on Fort Meade.  In its application, BGE set forth the legal position articulated in this Complaint.</w:t>
      </w:r>
    </w:p>
    <w:p>
      <w:pPr>
        <w:pStyle w:val="bodytext1"/>
        <w:spacing w:lineRule="auto" w:line="480"/>
        <w:jc w:val="both"/>
        <w:rPr/>
      </w:pPr>
      <w:r>
        <w:rPr/>
        <w:t>32.</w:t>
        <w:tab/>
        <w:t>During the course of the PSC proceedings, the Army and BGE submitted their respective positions in writing.  In addition, Enron Federal Energy Solutions, Inc., a potential offeror for the Fort Meade privatization, submitted its position in writing to the PSC.</w:t>
      </w:r>
    </w:p>
    <w:p>
      <w:pPr>
        <w:pStyle w:val="bodytext1"/>
        <w:spacing w:lineRule="auto" w:line="480"/>
        <w:jc w:val="both"/>
        <w:rPr/>
      </w:pPr>
      <w:r>
        <w:rPr/>
        <w:t>33.</w:t>
        <w:tab/>
        <w:t xml:space="preserve">On January 7, 2000, the PSC’s Office of General Counsel issued a formal Opinion regarding BGE’s application.  </w:t>
      </w:r>
      <w:r>
        <w:rPr>
          <w:i/>
        </w:rPr>
        <w:t>See</w:t>
      </w:r>
      <w:r>
        <w:rPr/>
        <w:t xml:space="preserve"> Exhibit 5.  After discussing the factual and legal background, the PSC concluded that it </w:t>
      </w:r>
      <w:r>
        <w:rPr>
          <w:u w:val="single"/>
        </w:rPr>
        <w:t>has</w:t>
      </w:r>
      <w:r>
        <w:rPr/>
        <w:t xml:space="preserve"> authority and jurisdiction over any non-Federal entity awarded the Army contract to own, operate and maintain the electric and natural gas distribution systems at Fort Meade.  In reaching this conclusion, the PSC relied on the following points:</w:t>
      </w:r>
    </w:p>
    <w:p>
      <w:pPr>
        <w:pStyle w:val="Normal"/>
        <w:ind w:hanging="720" w:start="2160" w:end="0"/>
        <w:jc w:val="both"/>
        <w:rPr/>
      </w:pPr>
      <w:r>
        <w:rPr>
          <w:rFonts w:eastAsia="Wingdings" w:cs="Wingdings" w:ascii="Wingdings" w:hAnsi="Wingdings"/>
        </w:rPr>
        <w:sym w:font="Wingdings" w:char="f077"/>
      </w:r>
      <w:r>
        <w:rPr/>
        <w:tab/>
        <w:t>The contract awardee will constitute a “public service company” (i.e., an “electric company” and/or a “gas company”) subject to PSC authority and jurisdiction.</w:t>
      </w:r>
    </w:p>
    <w:p>
      <w:pPr>
        <w:pStyle w:val="Normal"/>
        <w:ind w:hanging="720" w:start="2160" w:end="0"/>
        <w:jc w:val="both"/>
        <w:rPr/>
      </w:pPr>
      <w:r>
        <w:rPr/>
      </w:r>
    </w:p>
    <w:p>
      <w:pPr>
        <w:pStyle w:val="Normal"/>
        <w:ind w:hanging="720" w:start="2160" w:end="0"/>
        <w:jc w:val="both"/>
        <w:rPr/>
      </w:pPr>
      <w:r>
        <w:rPr>
          <w:rFonts w:eastAsia="Wingdings" w:cs="Wingdings" w:ascii="Wingdings" w:hAnsi="Wingdings"/>
        </w:rPr>
        <w:sym w:font="Wingdings" w:char="f077"/>
      </w:r>
      <w:r>
        <w:rPr/>
        <w:tab/>
        <w:t>The PSC’s authority in Maryland predates the State’s cession of land to the Federal Government for Fort Meade.  Thus, Fort Meade is subject to PSC authority and other State laws in existence at the time of cession.</w:t>
      </w:r>
    </w:p>
    <w:p>
      <w:pPr>
        <w:pStyle w:val="Normal"/>
        <w:ind w:hanging="720" w:start="2160" w:end="0"/>
        <w:jc w:val="both"/>
        <w:rPr/>
      </w:pPr>
      <w:r>
        <w:rPr/>
      </w:r>
    </w:p>
    <w:p>
      <w:pPr>
        <w:pStyle w:val="Normal"/>
        <w:ind w:hanging="720" w:start="2160" w:end="0"/>
        <w:jc w:val="both"/>
        <w:rPr/>
      </w:pPr>
      <w:r>
        <w:rPr>
          <w:rFonts w:eastAsia="Wingdings" w:cs="Wingdings" w:ascii="Wingdings" w:hAnsi="Wingdings"/>
        </w:rPr>
        <w:sym w:font="Wingdings" w:char="f077"/>
      </w:r>
      <w:r>
        <w:rPr/>
        <w:tab/>
        <w:t>While Enron argues that Fort Meade is a federal enclave shielded from State regulation, it is questionable whether Fort Meade remains a federal enclave after transition from a military facility to a “federal office complex.”</w:t>
      </w:r>
    </w:p>
    <w:p>
      <w:pPr>
        <w:pStyle w:val="Normal"/>
        <w:ind w:hanging="720" w:start="2160" w:end="0"/>
        <w:jc w:val="both"/>
        <w:rPr/>
      </w:pPr>
      <w:r>
        <w:rPr/>
      </w:r>
    </w:p>
    <w:p>
      <w:pPr>
        <w:pStyle w:val="Normal"/>
        <w:ind w:hanging="720" w:start="2160" w:end="0"/>
        <w:jc w:val="both"/>
        <w:rPr/>
      </w:pPr>
      <w:r>
        <w:rPr>
          <w:rFonts w:eastAsia="Wingdings" w:cs="Wingdings" w:ascii="Wingdings" w:hAnsi="Wingdings"/>
        </w:rPr>
        <w:sym w:font="Wingdings" w:char="f077"/>
      </w:r>
      <w:r>
        <w:rPr/>
        <w:tab/>
        <w:t xml:space="preserve">Even assuming Fort Meade is a federal enclave, the Constitution only protects the Army from </w:t>
      </w:r>
      <w:r>
        <w:rPr>
          <w:u w:val="single"/>
        </w:rPr>
        <w:t>conflicting</w:t>
      </w:r>
      <w:r>
        <w:rPr/>
        <w:t xml:space="preserve"> State laws and regulations.  To the extent the PSC’s authority does not conflict with federal law, its applies to activities at Fort Meade despite federal enclave status.</w:t>
      </w:r>
    </w:p>
    <w:p>
      <w:pPr>
        <w:pStyle w:val="Normal"/>
        <w:ind w:hanging="720" w:start="2160" w:end="0"/>
        <w:jc w:val="both"/>
        <w:rPr/>
      </w:pPr>
      <w:r>
        <w:rPr/>
      </w:r>
    </w:p>
    <w:p>
      <w:pPr>
        <w:pStyle w:val="Normal"/>
        <w:ind w:hanging="720" w:start="2160" w:end="0"/>
        <w:jc w:val="both"/>
        <w:rPr/>
      </w:pPr>
      <w:r>
        <w:rPr>
          <w:rFonts w:eastAsia="Wingdings" w:cs="Wingdings" w:ascii="Wingdings" w:hAnsi="Wingdings"/>
        </w:rPr>
        <w:sym w:font="Wingdings" w:char="f077"/>
      </w:r>
      <w:r>
        <w:rPr/>
        <w:tab/>
        <w:t xml:space="preserve">The PSC’s exercise of jurisdiction over the contract awardee does </w:t>
      </w:r>
      <w:r>
        <w:rPr>
          <w:u w:val="single"/>
        </w:rPr>
        <w:t>not</w:t>
      </w:r>
      <w:r>
        <w:rPr/>
        <w:t xml:space="preserve"> conflict with Federal law.  In fact, application of PSC authority is consistent with Section 8093, as well as other Federal and DOD regulations, that require DOD compliance with State laws and regulations when acquiring utility services.</w:t>
      </w:r>
    </w:p>
    <w:p>
      <w:pPr>
        <w:pStyle w:val="Normal"/>
        <w:ind w:hanging="720" w:start="2160" w:end="0"/>
        <w:jc w:val="both"/>
        <w:rPr/>
      </w:pPr>
      <w:r>
        <w:rPr/>
      </w:r>
    </w:p>
    <w:p>
      <w:pPr>
        <w:pStyle w:val="Normal"/>
        <w:ind w:hanging="720" w:start="2160" w:end="0"/>
        <w:jc w:val="both"/>
        <w:rPr/>
      </w:pPr>
      <w:r>
        <w:rPr>
          <w:rFonts w:eastAsia="Wingdings" w:cs="Wingdings" w:ascii="Wingdings" w:hAnsi="Wingdings"/>
        </w:rPr>
        <w:sym w:font="Wingdings" w:char="f077"/>
      </w:r>
      <w:r>
        <w:rPr/>
        <w:tab/>
        <w:t>PSC jurisdiction over the contract awardee also is consistent with the Solicitation’s requirement for compliance with relevant and appropriate codes and standards.</w:t>
      </w:r>
    </w:p>
    <w:p>
      <w:pPr>
        <w:pStyle w:val="Normal"/>
        <w:ind w:hanging="720" w:start="2160" w:end="0"/>
        <w:jc w:val="both"/>
        <w:rPr/>
      </w:pPr>
      <w:r>
        <w:rPr/>
      </w:r>
    </w:p>
    <w:p>
      <w:pPr>
        <w:pStyle w:val="Normal"/>
        <w:ind w:hanging="720" w:start="2160" w:end="0"/>
        <w:jc w:val="both"/>
        <w:rPr/>
      </w:pPr>
      <w:r>
        <w:rPr>
          <w:rFonts w:eastAsia="Wingdings" w:cs="Wingdings" w:ascii="Wingdings" w:hAnsi="Wingdings"/>
        </w:rPr>
        <w:sym w:font="Wingdings" w:char="f077"/>
      </w:r>
      <w:r>
        <w:rPr/>
        <w:tab/>
        <w:t>With regard to the United States Constitution’s Supremacy and Property clauses, the PSC’s authority at Fort Meade is appropriate and legal, because it does not conflict with Federal law, directly regulate the Federal Government, or discriminate against the Federal Government.</w:t>
      </w:r>
    </w:p>
    <w:p>
      <w:pPr>
        <w:pStyle w:val="Normal"/>
        <w:ind w:hanging="720" w:start="2160" w:end="0"/>
        <w:jc w:val="both"/>
        <w:rPr/>
      </w:pPr>
      <w:r>
        <w:rPr/>
      </w:r>
    </w:p>
    <w:p>
      <w:pPr>
        <w:pStyle w:val="Normal"/>
        <w:ind w:hanging="720" w:start="2160" w:end="0"/>
        <w:jc w:val="both"/>
        <w:rPr/>
      </w:pPr>
      <w:r>
        <w:rPr>
          <w:rFonts w:eastAsia="Wingdings" w:cs="Wingdings" w:ascii="Wingdings" w:hAnsi="Wingdings"/>
        </w:rPr>
        <w:sym w:font="Wingdings" w:char="f077"/>
      </w:r>
      <w:r>
        <w:rPr/>
        <w:tab/>
        <w:t>The United States is not subject to the provisions of The PSC Law governing rate discrimination.  Thus, the public service company could charge the United States different rates than other customers, and could provide a privilege or facility to the United States that is not available to customers uniformly.</w:t>
      </w:r>
    </w:p>
    <w:p>
      <w:pPr>
        <w:pStyle w:val="Normal"/>
        <w:jc w:val="center"/>
        <w:rPr>
          <w:b/>
        </w:rPr>
      </w:pPr>
      <w:r>
        <w:rPr>
          <w:b/>
        </w:rPr>
      </w:r>
    </w:p>
    <w:p>
      <w:pPr>
        <w:pStyle w:val="Normal"/>
        <w:jc w:val="center"/>
        <w:rPr>
          <w:b/>
        </w:rPr>
      </w:pPr>
      <w:r>
        <w:rPr>
          <w:b/>
        </w:rPr>
        <w:t>BGE’s First Agency Protest and Cancellation of the Previous Solicitation</w:t>
      </w:r>
    </w:p>
    <w:p>
      <w:pPr>
        <w:pStyle w:val="bodytext1"/>
        <w:spacing w:lineRule="auto" w:line="480"/>
        <w:jc w:val="both"/>
        <w:rPr/>
      </w:pPr>
      <w:r>
        <w:rPr/>
        <w:t>34.</w:t>
        <w:tab/>
        <w:t>On January 24, 2000, BGE filed an agency-level protest with the Army formally objecting to the terms of the previous Solicitation.  Specifically, BGE challenged the Solicitation’s failure to incorporate the PSC’s authority to regulate the successful utility contractor at Fort Meade.  In the protest, BGE explained that because the RFP does not require the non-Federal offeror to possess the requisite service territory and franchise rights to own, operate and maintain Fort Meade’s electric and natural gas distribution systems, the Solicitation violated Maryland law and Section 8093, as well as other federal statutes, regulations and directives.</w:t>
      </w:r>
    </w:p>
    <w:p>
      <w:pPr>
        <w:pStyle w:val="bodytext1"/>
        <w:spacing w:lineRule="auto" w:line="480"/>
        <w:jc w:val="both"/>
        <w:rPr/>
      </w:pPr>
      <w:r>
        <w:rPr/>
        <w:t>35.</w:t>
        <w:tab/>
        <w:t xml:space="preserve">On February 2, 2000, Virginia Electric and Power Company (“VEPCO”) filed a protest at the United States General Accounting Office (“GAO”) challenging, </w:t>
      </w:r>
      <w:r>
        <w:rPr>
          <w:i/>
        </w:rPr>
        <w:t>inter alia,</w:t>
      </w:r>
      <w:r>
        <w:rPr/>
        <w:t xml:space="preserve"> the Army’s failure to comply with State law in the procurement, as required by applicable federal statutes and regulations.  </w:t>
      </w:r>
      <w:r>
        <w:rPr>
          <w:i/>
        </w:rPr>
        <w:t>See</w:t>
      </w:r>
      <w:r>
        <w:rPr/>
        <w:t xml:space="preserve"> GAO Protest No. B-284597.</w:t>
      </w:r>
    </w:p>
    <w:p>
      <w:pPr>
        <w:pStyle w:val="bodytext1"/>
        <w:spacing w:lineRule="auto" w:line="480"/>
        <w:jc w:val="both"/>
        <w:rPr/>
      </w:pPr>
      <w:r>
        <w:rPr/>
        <w:t>36.</w:t>
        <w:tab/>
        <w:t>On March 10, 2000, the Army published notification of the cancellation of the previous Solicitation in the Commerce Business Daily.</w:t>
      </w:r>
    </w:p>
    <w:p>
      <w:pPr>
        <w:pStyle w:val="bodytext1"/>
        <w:spacing w:lineRule="auto" w:line="480"/>
        <w:jc w:val="both"/>
        <w:rPr/>
      </w:pPr>
      <w:r>
        <w:rPr/>
        <w:t>37.</w:t>
        <w:tab/>
        <w:t>On March 15, 2000, GAO dismissed VEPCO’s protest as moot.</w:t>
      </w:r>
    </w:p>
    <w:p>
      <w:pPr>
        <w:pStyle w:val="bodytext1"/>
        <w:spacing w:lineRule="auto" w:line="480"/>
        <w:jc w:val="both"/>
        <w:rPr/>
      </w:pPr>
      <w:r>
        <w:rPr/>
        <w:t>38.</w:t>
        <w:tab/>
        <w:t>On March 16, 2000, the Army advised BGE that, as a result of the Solicitation’s cancellation, the agency had dismissed BGE’s protest as “academic.”  Accordingly, the Army did not issue a decision on the merits of BGE’s protest.</w:t>
      </w:r>
    </w:p>
    <w:p>
      <w:pPr>
        <w:pStyle w:val="Normal"/>
        <w:jc w:val="center"/>
        <w:rPr>
          <w:b/>
        </w:rPr>
      </w:pPr>
      <w:r>
        <w:rPr>
          <w:b/>
        </w:rPr>
      </w:r>
    </w:p>
    <w:p>
      <w:pPr>
        <w:pStyle w:val="Normal"/>
        <w:jc w:val="center"/>
        <w:rPr>
          <w:b/>
        </w:rPr>
      </w:pPr>
      <w:r>
        <w:rPr>
          <w:b/>
        </w:rPr>
        <w:t>The Current Consolidated Utility Privatization RFP</w:t>
      </w:r>
    </w:p>
    <w:p>
      <w:pPr>
        <w:pStyle w:val="bodytext1"/>
        <w:spacing w:lineRule="auto" w:line="480"/>
        <w:jc w:val="both"/>
        <w:rPr/>
      </w:pPr>
      <w:r>
        <w:rPr/>
        <w:t>39.</w:t>
        <w:tab/>
        <w:t>On March 13, 2000, the Army published notification in the Commerce Business Daily that it was replacing the cancelled Solicitation with the current Consolidated Utility Privatization RFP No. DACA31-00-R-0026.</w:t>
      </w:r>
    </w:p>
    <w:p>
      <w:pPr>
        <w:pStyle w:val="bodytext1"/>
        <w:spacing w:lineRule="auto" w:line="480"/>
        <w:jc w:val="both"/>
        <w:rPr/>
      </w:pPr>
      <w:r>
        <w:rPr/>
        <w:t>40.</w:t>
        <w:tab/>
        <w:t>On March 28, 2000, the Army issued the new Solicitation.  While the new RFP differs in minor respects from the previous Solicitation, the RFP provisions objectionable to BGE remain unaltered.  Consequently, BGE’s protest grounds set forth in its first agency protest still apply.</w:t>
      </w:r>
    </w:p>
    <w:p>
      <w:pPr>
        <w:pStyle w:val="bodytext1"/>
        <w:spacing w:lineRule="auto" w:line="480"/>
        <w:jc w:val="both"/>
        <w:rPr/>
      </w:pPr>
      <w:r>
        <w:rPr/>
        <w:t>41.</w:t>
        <w:tab/>
        <w:t xml:space="preserve">The Solicitation states that the Army will award one or more contracts, pursuant to which the Government will:  (a) convey full ownership of the various installation utility systems to the selected non-federal entity or entities pursuant to a Bill of Sale, (b) issue an Easement to the contractor, conveying a right of way for the utility distribution system; and (c) award a Utility Service Type contract to and purchase utility distribution services from the awardee(s).  </w:t>
      </w:r>
      <w:r>
        <w:rPr>
          <w:i/>
        </w:rPr>
        <w:t>See</w:t>
      </w:r>
      <w:r>
        <w:rPr/>
        <w:t xml:space="preserve"> Consolidated Utility Privatization Solicitation, RFP No. DACA31-00-R-0026 (March 28, 2000), § B.1.1, at B-1; § C.3.1, at C-3; § C.4.2, at C-4; and § L.5, at L-7.</w:t>
      </w:r>
      <w:r>
        <w:rPr>
          <w:rStyle w:val="FootnoteCharacters"/>
          <w:rStyle w:val="FootnoteReference"/>
        </w:rPr>
        <w:footnoteReference w:id="2"/>
      </w:r>
    </w:p>
    <w:p>
      <w:pPr>
        <w:pStyle w:val="bodytext1"/>
        <w:spacing w:lineRule="auto" w:line="480"/>
        <w:jc w:val="both"/>
        <w:rPr/>
      </w:pPr>
      <w:r>
        <w:rPr/>
        <w:t>42.</w:t>
        <w:tab/>
        <w:t xml:space="preserve">The Army will transfer ownership of the utility distribution system by issuing a Bill of Sale to the contractor.  </w:t>
      </w:r>
      <w:r>
        <w:rPr>
          <w:i/>
        </w:rPr>
        <w:t>Id.,</w:t>
      </w:r>
      <w:r>
        <w:rPr/>
        <w:t xml:space="preserve"> § C.4.3, at C-4; and § H.12.1, at H-11.  The Government will issue an Easement to the contractor, conveying a right of way for the utility distribution system.  </w:t>
      </w:r>
      <w:r>
        <w:rPr>
          <w:i/>
        </w:rPr>
        <w:t>Id.,</w:t>
      </w:r>
      <w:r>
        <w:rPr/>
        <w:t xml:space="preserve"> § C.4.2, at C-4.  With the exception of the natural gas systems, the transfer of ownership of the utility distribution systems could occur at the time of contract award.  The awardee(s) will be required to replace the existing natural gas distribution systems, and will retain ownership of the new systems.  </w:t>
      </w:r>
      <w:r>
        <w:rPr>
          <w:i/>
        </w:rPr>
        <w:t>Id.,</w:t>
      </w:r>
      <w:r>
        <w:rPr/>
        <w:t xml:space="preserve"> § C.3.2, at C-3.</w:t>
      </w:r>
    </w:p>
    <w:p>
      <w:pPr>
        <w:pStyle w:val="bodytext1"/>
        <w:spacing w:lineRule="auto" w:line="480"/>
        <w:jc w:val="both"/>
        <w:rPr/>
      </w:pPr>
      <w:r>
        <w:rPr/>
        <w:t>43.</w:t>
        <w:tab/>
        <w:t xml:space="preserve">After transfer of ownership of the utility distribution system to the contractor, the Army will hold a “Right of First Offer” to repurchase the system, if the contractor wishes to sell the system to a third party.  </w:t>
      </w:r>
      <w:r>
        <w:rPr>
          <w:i/>
        </w:rPr>
        <w:t>Id.,</w:t>
      </w:r>
      <w:r>
        <w:rPr/>
        <w:t xml:space="preserve"> § H.12.2, at H-11.  In the event the Government terminates the contract for default, ownership of the utility distribution system “shall revert to the Government.”  </w:t>
      </w:r>
      <w:r>
        <w:rPr>
          <w:i/>
        </w:rPr>
        <w:t>Id.,</w:t>
      </w:r>
      <w:r>
        <w:rPr/>
        <w:t xml:space="preserve"> § H.12.1, at H-11.  No such ownership reversion occurs in the event of termination for the Government’s convenience of the contract’s utility distribution services.  </w:t>
      </w:r>
      <w:r>
        <w:rPr>
          <w:i/>
        </w:rPr>
        <w:t>Id.  See also</w:t>
      </w:r>
      <w:r>
        <w:rPr/>
        <w:t xml:space="preserve"> </w:t>
      </w:r>
      <w:r>
        <w:rPr>
          <w:i/>
        </w:rPr>
        <w:t>id.,</w:t>
      </w:r>
      <w:r>
        <w:rPr/>
        <w:t xml:space="preserve"> § H.4, at H-5.</w:t>
      </w:r>
    </w:p>
    <w:p>
      <w:pPr>
        <w:pStyle w:val="bodytext1"/>
        <w:spacing w:lineRule="auto" w:line="480"/>
        <w:jc w:val="both"/>
        <w:rPr/>
      </w:pPr>
      <w:r>
        <w:rPr/>
        <w:t>44.</w:t>
        <w:tab/>
        <w:t xml:space="preserve">The Privatization Solicitation calls for a contract term of 50 years.  </w:t>
      </w:r>
      <w:r>
        <w:rPr>
          <w:i/>
        </w:rPr>
        <w:t>Id.,</w:t>
      </w:r>
      <w:r>
        <w:rPr/>
        <w:t xml:space="preserve"> § B.3.4, at B-1.  After 50 years, the Army plans to execute a 10-year (“or the maximum term allowed by FAR Part 41”) sole-source contract extension for continued utility distribution services with the awardee.  </w:t>
      </w:r>
      <w:r>
        <w:rPr>
          <w:i/>
        </w:rPr>
        <w:t>Id.,</w:t>
      </w:r>
      <w:r>
        <w:rPr/>
        <w:t xml:space="preserve"> § C.9.3.2, at C-17.</w:t>
      </w:r>
    </w:p>
    <w:p>
      <w:pPr>
        <w:pStyle w:val="bodytext1"/>
        <w:spacing w:lineRule="auto" w:line="480"/>
        <w:jc w:val="both"/>
        <w:rPr/>
      </w:pPr>
      <w:r>
        <w:rPr/>
        <w:t>45.</w:t>
        <w:tab/>
        <w:t xml:space="preserve">Like the previous Solicitation, the current RFP requires the contract awardee to “own, operate, and maintain each [utility distribution system] in accordance with relevant and appropriate state or district public service commission operational and maintenance standards, even if the state or district public service commission has no jurisdiction within the Installation.”  </w:t>
      </w:r>
      <w:r>
        <w:rPr>
          <w:i/>
        </w:rPr>
        <w:t>Id.,</w:t>
      </w:r>
      <w:r>
        <w:rPr/>
        <w:t xml:space="preserve"> §, B.1.1, at B-1.  Furthermore, the Solicitation requires the contract awardee to “comply with all relevant and appropriate local, state/district and federal codes, regulations or laws, and changes thereto, as they pertain to the design, installation, operation, maintenance and repair of the utility distribution/collection systems.”  </w:t>
      </w:r>
      <w:r>
        <w:rPr>
          <w:i/>
        </w:rPr>
        <w:t>Id.,</w:t>
      </w:r>
      <w:r>
        <w:rPr/>
        <w:t xml:space="preserve"> § C.8.1, at C-14.  In addition, the awardee must “comply with all relevant and appropriate ordinances, rates, standards, operating policies or standard operating procedures, as well as modifications thereto, as they are made and enacted.”  </w:t>
      </w:r>
      <w:r>
        <w:rPr>
          <w:i/>
        </w:rPr>
        <w:t>Id.</w:t>
      </w:r>
      <w:r>
        <w:rPr/>
        <w:t xml:space="preserve">  </w:t>
      </w:r>
      <w:r>
        <w:rPr>
          <w:i/>
        </w:rPr>
        <w:t>See also id.,</w:t>
      </w:r>
      <w:r>
        <w:rPr/>
        <w:t xml:space="preserve"> §§ C.5.1, C.8.2, and C.8.3., at C-14 and C-15.</w:t>
      </w:r>
    </w:p>
    <w:p>
      <w:pPr>
        <w:pStyle w:val="bodytext1"/>
        <w:spacing w:lineRule="auto" w:line="480"/>
        <w:jc w:val="both"/>
        <w:rPr/>
      </w:pPr>
      <w:r>
        <w:rPr/>
        <w:t>46.</w:t>
        <w:tab/>
        <w:t xml:space="preserve">According to the RFP, the Army will continue to purchase commodity services (i.e., electricity, natural gas, potable water and wastewater treatment) under separate contracts, independent of the Solicitation.  </w:t>
      </w:r>
      <w:r>
        <w:rPr>
          <w:i/>
        </w:rPr>
        <w:t>Id.,</w:t>
      </w:r>
      <w:r>
        <w:rPr/>
        <w:t xml:space="preserve"> § B.2, at B-3.</w:t>
      </w:r>
    </w:p>
    <w:p>
      <w:pPr>
        <w:pStyle w:val="bodytext1"/>
        <w:spacing w:lineRule="auto" w:line="480"/>
        <w:jc w:val="both"/>
        <w:rPr/>
      </w:pPr>
      <w:r>
        <w:rPr/>
        <w:t>47.</w:t>
        <w:tab/>
        <w:t>The RFP set the closing date for proposals as April 27, 2000.</w:t>
      </w:r>
    </w:p>
    <w:p>
      <w:pPr>
        <w:pStyle w:val="Normal"/>
        <w:jc w:val="center"/>
        <w:rPr>
          <w:b/>
        </w:rPr>
      </w:pPr>
      <w:r>
        <w:rPr>
          <w:b/>
        </w:rPr>
      </w:r>
    </w:p>
    <w:p>
      <w:pPr>
        <w:pStyle w:val="Normal"/>
        <w:jc w:val="center"/>
        <w:rPr>
          <w:b/>
        </w:rPr>
      </w:pPr>
      <w:r>
        <w:rPr>
          <w:b/>
        </w:rPr>
        <w:t>BGE’s Second Agency Protest and Protest to GAO</w:t>
      </w:r>
    </w:p>
    <w:p>
      <w:pPr>
        <w:pStyle w:val="bodytext1"/>
        <w:spacing w:lineRule="auto" w:line="480"/>
        <w:jc w:val="both"/>
        <w:rPr/>
      </w:pPr>
      <w:r>
        <w:rPr/>
        <w:t>48.</w:t>
        <w:tab/>
        <w:t>On April 25, 2000, BGE filed a timely agency-level protest challenging the current Solicitation.  Because the Army had not properly revised the RFP, BGE’s second agency protest was substantially the same as its first.</w:t>
      </w:r>
    </w:p>
    <w:p>
      <w:pPr>
        <w:pStyle w:val="bodytext1"/>
        <w:spacing w:lineRule="auto" w:line="480"/>
        <w:jc w:val="both"/>
        <w:rPr/>
      </w:pPr>
      <w:r>
        <w:rPr/>
        <w:t>49.</w:t>
        <w:tab/>
        <w:t>Despite the second agency protest, the Army did not postpone the proposal due date, which remained April 27, 2000.  BGE submitted a proposal at that time.  The Army’s receipt of proposals -- despite BGE’s second agency protest filing -- indicated the agency’s intention to deny the protest.</w:t>
      </w:r>
    </w:p>
    <w:p>
      <w:pPr>
        <w:pStyle w:val="bodytext1"/>
        <w:spacing w:lineRule="auto" w:line="480"/>
        <w:jc w:val="both"/>
        <w:rPr/>
      </w:pPr>
      <w:r>
        <w:rPr/>
        <w:t>50.</w:t>
        <w:tab/>
        <w:t xml:space="preserve">On April 24, 2000, VEPCO filed a second GAO protest, challenging, </w:t>
      </w:r>
      <w:r>
        <w:rPr>
          <w:i/>
        </w:rPr>
        <w:t>inter alia</w:t>
      </w:r>
      <w:r>
        <w:rPr/>
        <w:t xml:space="preserve">, the Army’s failure to comply with State law in the procurement, as required by applicable federal statutes and regulations.  </w:t>
      </w:r>
      <w:r>
        <w:rPr>
          <w:i/>
        </w:rPr>
        <w:t>See</w:t>
      </w:r>
      <w:r>
        <w:rPr/>
        <w:t xml:space="preserve"> GAO Protest No. B-285209.</w:t>
      </w:r>
    </w:p>
    <w:p>
      <w:pPr>
        <w:pStyle w:val="bodytext1"/>
        <w:spacing w:lineRule="auto" w:line="480"/>
        <w:jc w:val="both"/>
        <w:rPr/>
      </w:pPr>
      <w:r>
        <w:rPr/>
        <w:t>51.</w:t>
        <w:tab/>
        <w:t>On May 3, 2000, BGE filed a protest with the United States General Accounting Office (“GAO”), in response to the Army’s adverse agency action.  The GAO protest was substantially similar to BGE’s two agency-level protests.  GAO adjudicated the BGE and VEPCO protests in a consolidated fashion.  The protest proceedings are covered by a GAO Protective Order, limiting the release of proprietary and source selection sensitive information to individuals admitted to the Protective Order.</w:t>
      </w:r>
    </w:p>
    <w:p>
      <w:pPr>
        <w:pStyle w:val="bodytext1"/>
        <w:spacing w:lineRule="auto" w:line="480"/>
        <w:jc w:val="both"/>
        <w:rPr>
          <w:b/>
        </w:rPr>
      </w:pPr>
      <w:r>
        <w:rPr/>
        <w:t>52.</w:t>
        <w:tab/>
        <w:t>On August 2, 2000, GAO issued a decision denying BGE’s protest.  The decision is covered by the GAO Protective Order.  In the decision, GAO adopts the Army’s legal position regarding the privatization solicitation, and concludes that Section 2688 exempts DOD from State laws, regulations and rulings pertaining to the provision of utility services.  The GAO decision is legally erroneous, and constitutes inappropriate deference to DOD’s refusal to comply with State utility law.</w:t>
      </w:r>
    </w:p>
    <w:p>
      <w:pPr>
        <w:pStyle w:val="bodytext1"/>
        <w:spacing w:lineRule="auto" w:line="480"/>
        <w:jc w:val="both"/>
        <w:rPr/>
      </w:pPr>
      <w:r>
        <w:rPr/>
        <w:t>53.</w:t>
        <w:tab/>
        <w:t xml:space="preserve">On August 24, 2000, GAO issued a public version of the protest decision.  </w:t>
      </w:r>
      <w:r>
        <w:rPr>
          <w:i/>
        </w:rPr>
        <w:t>See</w:t>
      </w:r>
      <w:r>
        <w:rPr/>
        <w:t xml:space="preserve"> Exhibit 6 hereto.</w:t>
      </w:r>
    </w:p>
    <w:p>
      <w:pPr>
        <w:pStyle w:val="bodytext1"/>
        <w:spacing w:lineRule="auto" w:line="480"/>
        <w:jc w:val="both"/>
        <w:rPr>
          <w:b/>
        </w:rPr>
      </w:pPr>
      <w:r>
        <w:rPr/>
        <w:t>54.</w:t>
        <w:tab/>
        <w:t>On information and belief, the Army plans to award the Consolidated Utility Privatization Contract in the First Quarter 2001.</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CAUSE OF ACTION</w:t>
      </w:r>
    </w:p>
    <w:p>
      <w:pPr>
        <w:pStyle w:val="Normal"/>
        <w:jc w:val="center"/>
        <w:rPr>
          <w:rFonts w:ascii="Arial" w:hAnsi="Arial" w:cs="Arial"/>
          <w:b/>
        </w:rPr>
      </w:pPr>
      <w:r>
        <w:rPr>
          <w:rFonts w:cs="Arial" w:ascii="Arial" w:hAnsi="Arial"/>
          <w:b/>
        </w:rPr>
      </w:r>
    </w:p>
    <w:p>
      <w:pPr>
        <w:pStyle w:val="Normal"/>
        <w:jc w:val="center"/>
        <w:rPr>
          <w:b/>
        </w:rPr>
      </w:pPr>
      <w:r>
        <w:rPr>
          <w:b/>
        </w:rPr>
        <w:t>COUNT I</w:t>
      </w:r>
    </w:p>
    <w:p>
      <w:pPr>
        <w:pStyle w:val="Normal"/>
        <w:jc w:val="center"/>
        <w:rPr>
          <w:rFonts w:ascii="Arial" w:hAnsi="Arial" w:cs="Arial"/>
          <w:b/>
        </w:rPr>
      </w:pPr>
      <w:r>
        <w:rPr>
          <w:b/>
        </w:rPr>
        <w:t>Violation of Public Law 105-85 § 2688, DRID No. 49 and Federal Regulations</w:t>
      </w:r>
    </w:p>
    <w:p>
      <w:pPr>
        <w:pStyle w:val="BodyText"/>
        <w:spacing w:lineRule="auto" w:line="480"/>
        <w:jc w:val="both"/>
        <w:rPr/>
      </w:pPr>
      <w:r>
        <w:rPr/>
        <w:t>55.</w:t>
        <w:tab/>
        <w:t xml:space="preserve">The National Defense Authorization Act of 1998 enables the military services to privatize their utility distribution systems.  </w:t>
      </w:r>
      <w:r>
        <w:rPr>
          <w:i/>
        </w:rPr>
        <w:t>See</w:t>
      </w:r>
      <w:r>
        <w:rPr/>
        <w:t xml:space="preserve"> Pub. L. 105-85 § 2688, 111 Stat. 1992-93 (Nov. 18, 1997).  This statutory authority, which is codified at 10 U.S.C. § 2688 (“Section 2688”), authorizes DOD to convey utility systems to utility companies or other entities.  </w:t>
      </w:r>
      <w:r>
        <w:rPr>
          <w:i/>
        </w:rPr>
        <w:t>See</w:t>
      </w:r>
      <w:r>
        <w:rPr/>
        <w:t xml:space="preserve"> 10 U.S.C. § 2688(a).  Section 2688 permits the Government to accept rate reductions for utility services as consideration for the conveyance of the utility system, and </w:t>
      </w:r>
      <w:r>
        <w:rPr>
          <w:u w:val="single"/>
        </w:rPr>
        <w:t>requires</w:t>
      </w:r>
      <w:r>
        <w:rPr/>
        <w:t xml:space="preserve"> that any such rate reductions comply with applicable State and federal regulations.  </w:t>
      </w:r>
      <w:r>
        <w:rPr>
          <w:i/>
        </w:rPr>
        <w:t>See</w:t>
      </w:r>
      <w:r>
        <w:rPr/>
        <w:t xml:space="preserve"> 10 U.C.S. § 2688(b) and (c).</w:t>
      </w:r>
    </w:p>
    <w:p>
      <w:pPr>
        <w:pStyle w:val="BodyText"/>
        <w:jc w:val="both"/>
        <w:rPr/>
      </w:pPr>
      <w:r>
        <w:rPr/>
        <w:t>56.</w:t>
        <w:tab/>
        <w:t>Specifically, Section 2688 states in pertinent part as follows:</w:t>
      </w:r>
    </w:p>
    <w:p>
      <w:pPr>
        <w:pStyle w:val="BodyText"/>
        <w:ind w:start="1440" w:end="1440"/>
        <w:jc w:val="both"/>
        <w:rPr/>
      </w:pPr>
      <w:r>
        <w:rPr/>
        <w:t>(a)</w:t>
        <w:tab/>
      </w:r>
      <w:r>
        <w:rPr>
          <w:b/>
        </w:rPr>
        <w:t>Conveyance authority.</w:t>
      </w:r>
      <w:r>
        <w:rPr/>
        <w:t xml:space="preserve"> -- </w:t>
      </w:r>
      <w:r>
        <w:rPr>
          <w:u w:val="single"/>
        </w:rPr>
        <w:t>The Secretary of a military department may convey a utility system, or part of a utility system, under the jurisdiction of the Secretary to a municipal, private, regional, district, or cooperative utility company or other entity.</w:t>
      </w:r>
      <w:r>
        <w:rPr/>
        <w:t xml:space="preserve">  The conveyance may consist of all right, title, and interest of the United States in the utility system or such lesser estate as the Secretary considers appropriate to serve the interests of the United States.</w:t>
      </w:r>
    </w:p>
    <w:p>
      <w:pPr>
        <w:pStyle w:val="BodyText"/>
        <w:ind w:start="1440" w:end="1440"/>
        <w:jc w:val="both"/>
        <w:rPr/>
      </w:pPr>
      <w:r>
        <w:rPr/>
        <w:t>(b)</w:t>
        <w:tab/>
      </w:r>
      <w:r>
        <w:rPr>
          <w:b/>
        </w:rPr>
        <w:t>Selection of conveyee.</w:t>
      </w:r>
      <w:r>
        <w:rPr/>
        <w:t xml:space="preserve"> -- If more than one utility or entity referred to in subsection (a) notifies the Secretary concerned of an interest in a conveyance under such subsection, the Secretary shall carry out the conveyance through the use of competitive procedures.</w:t>
      </w:r>
    </w:p>
    <w:p>
      <w:pPr>
        <w:pStyle w:val="BodyText"/>
        <w:ind w:start="1440" w:end="1440"/>
        <w:jc w:val="both"/>
        <w:rPr/>
      </w:pPr>
      <w:r>
        <w:rPr/>
        <w:t>(c)</w:t>
        <w:tab/>
      </w:r>
      <w:r>
        <w:rPr>
          <w:b/>
        </w:rPr>
        <w:t>Consideration. -- (1)</w:t>
      </w:r>
      <w:r>
        <w:rPr/>
        <w:tab/>
        <w:t xml:space="preserve">The Secretary concerned shall require as consideration for a conveyance under subsection (a) an amount equal to the fair market value (as determined by the Secretary) of the right, title, or interest of the United States conveyed.  </w:t>
      </w:r>
      <w:r>
        <w:rPr>
          <w:u w:val="single"/>
        </w:rPr>
        <w:t>The consideration may take the form of</w:t>
      </w:r>
      <w:r>
        <w:rPr/>
        <w:t xml:space="preserve"> –</w:t>
      </w:r>
    </w:p>
    <w:p>
      <w:pPr>
        <w:pStyle w:val="BodyText"/>
        <w:ind w:start="1440" w:end="1440"/>
        <w:jc w:val="both"/>
        <w:rPr/>
      </w:pPr>
      <w:r>
        <w:rPr/>
        <w:tab/>
        <w:tab/>
      </w:r>
      <w:r>
        <w:rPr>
          <w:b/>
        </w:rPr>
        <w:t>(A)</w:t>
      </w:r>
      <w:r>
        <w:rPr/>
        <w:tab/>
        <w:t>a lump sum payment; or</w:t>
      </w:r>
    </w:p>
    <w:p>
      <w:pPr>
        <w:pStyle w:val="BodyText"/>
        <w:ind w:hanging="720" w:start="2880" w:end="1440"/>
        <w:jc w:val="both"/>
        <w:rPr/>
      </w:pPr>
      <w:r>
        <w:rPr/>
        <w:tab/>
        <w:tab/>
      </w:r>
      <w:r>
        <w:rPr>
          <w:b/>
        </w:rPr>
        <w:t>(B)</w:t>
      </w:r>
      <w:r>
        <w:rPr/>
        <w:tab/>
      </w:r>
      <w:r>
        <w:rPr>
          <w:u w:val="single"/>
        </w:rPr>
        <w:t>a reduction in charges for utility services provided by the utility or entity concerned to the military installation at which the utility system is located.</w:t>
      </w:r>
    </w:p>
    <w:p>
      <w:pPr>
        <w:pStyle w:val="BodyText"/>
        <w:ind w:hanging="720" w:start="2880" w:end="1440"/>
        <w:jc w:val="both"/>
        <w:rPr/>
      </w:pPr>
      <w:r>
        <w:rPr/>
        <w:tab/>
      </w:r>
      <w:r>
        <w:rPr>
          <w:b/>
        </w:rPr>
        <w:t>(2)</w:t>
      </w:r>
      <w:r>
        <w:rPr/>
        <w:tab/>
      </w:r>
      <w:r>
        <w:rPr>
          <w:u w:val="single"/>
        </w:rPr>
        <w:t>If the utility services proposed to be provided as consideration under paragraph (1) are subject to regulation by a Federal or State agency, any reduction in the rate charged for the utility services shall be subject to establishment or approval by that agency.</w:t>
      </w:r>
    </w:p>
    <w:p>
      <w:pPr>
        <w:pStyle w:val="BodyText"/>
        <w:ind w:start="2880" w:end="1440"/>
        <w:jc w:val="both"/>
        <w:rPr/>
      </w:pPr>
      <w:r>
        <w:rPr/>
        <w:t>*</w:t>
        <w:tab/>
        <w:tab/>
        <w:t>*</w:t>
        <w:tab/>
        <w:tab/>
        <w:t>*</w:t>
      </w:r>
    </w:p>
    <w:p>
      <w:pPr>
        <w:pStyle w:val="BodyText"/>
        <w:ind w:hanging="0" w:end="0"/>
        <w:jc w:val="both"/>
        <w:rPr/>
      </w:pPr>
      <w:r>
        <w:rPr>
          <w:i/>
        </w:rPr>
        <w:t>Id.</w:t>
      </w:r>
      <w:r>
        <w:rPr/>
        <w:t xml:space="preserve"> (emphasis added).</w:t>
      </w:r>
    </w:p>
    <w:p>
      <w:pPr>
        <w:pStyle w:val="BodyText"/>
        <w:spacing w:lineRule="auto" w:line="480"/>
        <w:jc w:val="both"/>
        <w:rPr/>
      </w:pPr>
      <w:r>
        <w:rPr/>
        <w:t>57.</w:t>
        <w:tab/>
        <w:t>The internal DOD directive governing privatization of military utility distribution systems also expressly requires agency compliance with State laws regulating utilities.  Department of Defense Reform Initiative Directive (“DRID”) No. 49, “Privatizing Utility Systems,” encourages utility privatization under competitive conditions, but specifically states that:  (a) privatization must comply with State and local laws; and (b) the acquisition of utility services, “even when a part of the privatization,” must comply with FAR Part 41 (48 C.F.R. Part 41).</w:t>
      </w:r>
      <w:r>
        <w:br w:type="page"/>
      </w:r>
    </w:p>
    <w:p>
      <w:pPr>
        <w:pStyle w:val="BodyText"/>
        <w:jc w:val="both"/>
        <w:rPr/>
      </w:pPr>
      <w:r>
        <w:rPr/>
        <w:t>58.</w:t>
        <w:tab/>
        <w:t>Specifically, DRID No. 49 states in pertinent part:</w:t>
      </w:r>
    </w:p>
    <w:p>
      <w:pPr>
        <w:pStyle w:val="BodyText"/>
        <w:ind w:hanging="0" w:start="1440" w:end="1440"/>
        <w:jc w:val="both"/>
        <w:rPr/>
      </w:pPr>
      <w:r>
        <w:rPr/>
        <w:t>B.</w:t>
        <w:tab/>
        <w:t xml:space="preserve">The Military Departments are authorized to convey a utility system to any municipal, private, regional, district or cooperative utility company or to any other entity under this authority </w:t>
      </w:r>
      <w:r>
        <w:rPr>
          <w:u w:val="single"/>
        </w:rPr>
        <w:t>in accordance with applicable state and local laws.</w:t>
      </w:r>
      <w:r>
        <w:rPr/>
        <w:t xml:space="preserve">  In the case of overseas utility systems, privatization will comply with appropriate agreements and applicable host nation laws.</w:t>
      </w:r>
    </w:p>
    <w:p>
      <w:pPr>
        <w:pStyle w:val="BodyText"/>
        <w:ind w:start="1440" w:end="1440"/>
        <w:jc w:val="center"/>
        <w:rPr/>
      </w:pPr>
      <w:r>
        <w:rPr/>
        <w:t>*</w:t>
        <w:tab/>
        <w:tab/>
        <w:t>*</w:t>
        <w:tab/>
        <w:tab/>
        <w:t>*</w:t>
      </w:r>
    </w:p>
    <w:p>
      <w:pPr>
        <w:pStyle w:val="BodyText"/>
        <w:ind w:hanging="0" w:start="1440" w:end="1440"/>
        <w:jc w:val="both"/>
        <w:rPr/>
      </w:pPr>
      <w:r>
        <w:rPr/>
        <w:t>D.</w:t>
        <w:tab/>
        <w:t xml:space="preserve">While 10 U.S.C. 2688 governs the privatization of the utility system, </w:t>
      </w:r>
      <w:r>
        <w:rPr>
          <w:u w:val="single"/>
        </w:rPr>
        <w:t>the acquisition of utility services, even when a part of the privatization, is governed by 40 U.S.C. 481 and FAR Part 41.</w:t>
      </w:r>
    </w:p>
    <w:p>
      <w:pPr>
        <w:pStyle w:val="BodyText"/>
        <w:ind w:hanging="0" w:end="0"/>
        <w:jc w:val="both"/>
        <w:rPr/>
      </w:pPr>
      <w:r>
        <w:rPr/>
        <w:t>DRID No. 49 (Dec. 23, 1998), Attachment, at paragraph II (emphasis added).</w:t>
      </w:r>
    </w:p>
    <w:p>
      <w:pPr>
        <w:pStyle w:val="BodyText"/>
        <w:spacing w:lineRule="auto" w:line="480"/>
        <w:jc w:val="both"/>
        <w:rPr/>
      </w:pPr>
      <w:r>
        <w:rPr/>
        <w:t>59.</w:t>
        <w:tab/>
        <w:t xml:space="preserve">Consistent with its recognition of State regulatory authority, DRID No. 49 requires DOD to use competitive procedures for privatization when appropriate, but also to consider State law and regulatory policy “when determining the form of competition for franchised and regulated utilities.”  Moreover, it allows for a sole-source negotiation and conveyance, </w:t>
      </w:r>
      <w:r>
        <w:rPr>
          <w:u w:val="single"/>
        </w:rPr>
        <w:t>if</w:t>
      </w:r>
      <w:r>
        <w:rPr/>
        <w:t xml:space="preserve"> State law and regulatory policy specifically prohibit competition.</w:t>
      </w:r>
    </w:p>
    <w:p>
      <w:pPr>
        <w:pStyle w:val="BodyText"/>
        <w:spacing w:lineRule="auto" w:line="480"/>
        <w:jc w:val="both"/>
        <w:rPr/>
      </w:pPr>
      <w:r>
        <w:rPr/>
        <w:t>60.</w:t>
        <w:tab/>
        <w:t>In this regard, DRID No. 49 states as follows:</w:t>
      </w:r>
    </w:p>
    <w:p>
      <w:pPr>
        <w:pStyle w:val="BodyText"/>
        <w:ind w:start="1440" w:end="1440"/>
        <w:jc w:val="both"/>
        <w:rPr/>
      </w:pPr>
      <w:r>
        <w:rPr/>
        <w:t>Competitive procedures will be used in conducting the privatization of utility systems.</w:t>
      </w:r>
    </w:p>
    <w:p>
      <w:pPr>
        <w:pStyle w:val="BodyText"/>
        <w:ind w:start="1440" w:end="1440"/>
        <w:jc w:val="center"/>
        <w:rPr/>
      </w:pPr>
      <w:r>
        <w:rPr/>
        <w:t>*</w:t>
        <w:tab/>
        <w:tab/>
        <w:t>*</w:t>
        <w:tab/>
        <w:tab/>
        <w:t>*</w:t>
      </w:r>
    </w:p>
    <w:p>
      <w:pPr>
        <w:pStyle w:val="BodyText"/>
        <w:ind w:start="1440" w:end="1440"/>
        <w:jc w:val="both"/>
        <w:rPr/>
      </w:pPr>
      <w:r>
        <w:rPr/>
        <w:t xml:space="preserve">If the installation resides in an area served by a franchised and regulated utility, that franchise holder shall not be considered the presumptive conveyee, nor shall another responsive utility or entity that expresses interest be excluded from the competition.  </w:t>
      </w:r>
      <w:r>
        <w:rPr>
          <w:u w:val="single"/>
        </w:rPr>
        <w:t>State law and regulatory policy should be considered when determining the form of competition for franchised and regulated utilities.  Where state law and regulatory policy specifically prohibits competition, a sole-source negotiation may be pursued after evaluating response to the synopses.</w:t>
      </w:r>
      <w:r>
        <w:rPr/>
        <w:t xml:space="preserve">  The Military Department, however, may not rely on the assertions of the franchised or regulated utility in this regard.  Rather, it must make an independent legal finding that the franchised or regulated utility is the only entity authorized to own and operate the utility system to be privatized.</w:t>
      </w:r>
    </w:p>
    <w:p>
      <w:pPr>
        <w:pStyle w:val="BodyText"/>
        <w:ind w:hanging="0" w:end="0"/>
        <w:jc w:val="both"/>
        <w:rPr/>
      </w:pPr>
      <w:r>
        <w:rPr>
          <w:i/>
        </w:rPr>
        <w:t>Id.,</w:t>
      </w:r>
      <w:r>
        <w:rPr/>
        <w:t xml:space="preserve"> Attachment, at paragraph IV (emphasis added).</w:t>
      </w:r>
    </w:p>
    <w:p>
      <w:pPr>
        <w:pStyle w:val="BodyText"/>
        <w:spacing w:lineRule="auto" w:line="480"/>
        <w:jc w:val="both"/>
        <w:rPr/>
      </w:pPr>
      <w:r>
        <w:rPr/>
        <w:t>61.</w:t>
        <w:tab/>
        <w:t xml:space="preserve">Pursuant to DRID No. 49, DOD must comply with FAR Part 41 (48 C.F.R. Part 41) when acquiring utility services as part of a privatization.  In this regard, FAR Part 41 sets forth two restrictions on competitive procurements for electric service.  First, it mandates that before an agency acquires electric services through a competitive procurement, the contracting officer must determine that such a competition would be consistent with State law.  </w:t>
      </w:r>
      <w:r>
        <w:rPr>
          <w:i/>
        </w:rPr>
        <w:t>See</w:t>
      </w:r>
      <w:r>
        <w:rPr/>
        <w:t xml:space="preserve"> 48 C.F.R. § 41.201(e).  The regulatory provision requires that the contracting officer obtain the advice of legal counsel and consult with the State public utility commission, if appropriate, when making this determination.  </w:t>
      </w:r>
      <w:r>
        <w:rPr>
          <w:i/>
        </w:rPr>
        <w:t>Id.</w:t>
      </w:r>
      <w:r>
        <w:rPr/>
        <w:t xml:space="preserve">  Second, it states that any competitive solicitation must require offerors to:  (i) certify in their proposals that they can provide electric services consistent with State law and Department of Defense Appropriations Act of 1988, Pub. L. 100-202 § 8093 (“Section 8093”); and (ii) support this certification with “appropriate legal and factual rationale.”  </w:t>
      </w:r>
      <w:r>
        <w:rPr>
          <w:i/>
        </w:rPr>
        <w:t>Id.</w:t>
      </w:r>
      <w:r>
        <w:rPr/>
        <w:t xml:space="preserve">  Under the privatization solicitation, the Army has neglected to satisfy either of these explicit regulatory requirements.</w:t>
      </w:r>
    </w:p>
    <w:p>
      <w:pPr>
        <w:pStyle w:val="BodyText"/>
        <w:spacing w:lineRule="auto" w:line="480"/>
        <w:jc w:val="both"/>
        <w:rPr/>
      </w:pPr>
      <w:r>
        <w:rPr/>
        <w:t>62.</w:t>
        <w:tab/>
        <w:t>Similarly, DOD regulations for utility services require compliance with State law and restrict the use of competitive procurements accordingly.  These regulations describe DOD policy for the purchase of utility services in part as follows:</w:t>
      </w:r>
    </w:p>
    <w:p>
      <w:pPr>
        <w:pStyle w:val="BodyText"/>
        <w:ind w:hanging="0" w:start="1440" w:end="1440"/>
        <w:jc w:val="both"/>
        <w:rPr/>
      </w:pPr>
      <w:r>
        <w:rPr/>
        <w:t>(1)</w:t>
        <w:tab/>
      </w:r>
      <w:r>
        <w:rPr>
          <w:u w:val="single"/>
        </w:rPr>
        <w:t>Except as provided in FAR 41.201, DoD, as a matter of comity, will comply with the current regulations, practices and decisions of independent regulatory bodies which are subject to judicial appeal.</w:t>
      </w:r>
      <w:r>
        <w:rPr/>
        <w:t xml:space="preserve">  This policy does not extend to regulatory bodies whose decisions are not subject to appeal nor does it extend to nonindependent regulatory bodies.</w:t>
      </w:r>
    </w:p>
    <w:p>
      <w:pPr>
        <w:pStyle w:val="bodytext1"/>
        <w:ind w:hanging="0" w:end="0"/>
        <w:jc w:val="both"/>
        <w:rPr/>
      </w:pPr>
      <w:r>
        <w:rPr/>
        <w:t>48 C.F.R. § 241.201(1) (emphasis added).</w:t>
      </w:r>
    </w:p>
    <w:p>
      <w:pPr>
        <w:pStyle w:val="bodytext1"/>
        <w:spacing w:lineRule="auto" w:line="480"/>
        <w:jc w:val="both"/>
        <w:rPr/>
      </w:pPr>
      <w:r>
        <w:rPr/>
        <w:t>63.</w:t>
        <w:tab/>
        <w:t xml:space="preserve">Consistent with the policy of compliance with State law and regulatory authority, DOD regulations limit competitive procurement of utility services to circumstances in which:  (a) more than one entity holds franchise rights to provide such services under State law; or (b) no such franchise has been designated by the State regulatory authority.  </w:t>
      </w:r>
      <w:r>
        <w:rPr>
          <w:i/>
        </w:rPr>
        <w:t>See</w:t>
      </w:r>
      <w:r>
        <w:rPr/>
        <w:t xml:space="preserve"> 48 C.F.R. § 241.202(a)(i)(A)(1) (“Competition may be possible where dual franchises exist or where no franchise exists.”).  As reflected in these DOD regulations -- as well as FAR Part 41 (48 C.F.R. § 41) -- competitive solicitations generally are inappropriate when a single entity owns the franchise rights for the area surrounding the military installation procuring utility services.</w:t>
      </w:r>
    </w:p>
    <w:p>
      <w:pPr>
        <w:pStyle w:val="BodyText"/>
        <w:spacing w:lineRule="auto" w:line="480"/>
        <w:jc w:val="both"/>
        <w:rPr/>
      </w:pPr>
      <w:r>
        <w:rPr/>
        <w:t>64.</w:t>
        <w:tab/>
        <w:t xml:space="preserve">The Competition in Contracting Act of 1984 (“CICA”), 10 U.S.C. §§ 2301 </w:t>
      </w:r>
      <w:r>
        <w:rPr>
          <w:i/>
        </w:rPr>
        <w:t>et seq.,</w:t>
      </w:r>
      <w:r>
        <w:rPr/>
        <w:t xml:space="preserve"> requires federal agencies to “obtain full and open competition through the use of competitive procedures” when procuring goods and services, except in certain designated circumstances and as “otherwise expressly authorized by statute.”  10 U.S.C. § 2304 (a)(1).  CICA provides for a specific exception to the general requirement for “full and open competition” and “competitive procedures” when the product or services needed by the Government “are available from only one responsible source or from a limited number of responsible sources,” and no other type of product or services will satisfy the agency’s needs.  10 U.S. C. § 2304(c)(1).</w:t>
      </w:r>
    </w:p>
    <w:p>
      <w:pPr>
        <w:pStyle w:val="BodyText"/>
        <w:spacing w:lineRule="auto" w:line="480"/>
        <w:jc w:val="both"/>
        <w:rPr/>
      </w:pPr>
      <w:r>
        <w:rPr/>
        <w:t>65.</w:t>
        <w:tab/>
        <w:t>Implementing this CICA exception, the FAR allows for agency compliance with State utility regulations as follows:</w:t>
      </w:r>
    </w:p>
    <w:p>
      <w:pPr>
        <w:pStyle w:val="Quote"/>
        <w:jc w:val="both"/>
        <w:rPr/>
      </w:pPr>
      <w:r>
        <w:rPr/>
        <w:t>When acquiring utility services (see 41.101), circumstances may dictate that only one supplier can furnish the service (see 41.202); or when the contemplated contract is for the construction of a part of a utility system and the utility company itself is the only source available to work on the system.</w:t>
      </w:r>
    </w:p>
    <w:p>
      <w:pPr>
        <w:pStyle w:val="bodynoident"/>
        <w:spacing w:lineRule="auto" w:line="480"/>
        <w:jc w:val="both"/>
        <w:rPr/>
      </w:pPr>
      <w:r>
        <w:rPr/>
        <w:t xml:space="preserve">48 C.F.R. § 6.302-1(b)(3).  </w:t>
      </w:r>
      <w:r>
        <w:rPr>
          <w:i/>
        </w:rPr>
        <w:t>See also</w:t>
      </w:r>
      <w:r>
        <w:rPr/>
        <w:t xml:space="preserve"> 48 C.F.R. § 6.302-1(a)(2) (under this CICA exception, “full and open competition need not be provided for”).</w:t>
      </w:r>
    </w:p>
    <w:p>
      <w:pPr>
        <w:pStyle w:val="BodyText"/>
        <w:spacing w:lineRule="auto" w:line="480"/>
        <w:jc w:val="both"/>
        <w:rPr/>
      </w:pPr>
      <w:r>
        <w:rPr/>
        <w:t>66.</w:t>
        <w:tab/>
        <w:t>The Army’s privatization solicitation does not require the contract awardee to possess the requisite service territory and franchise rights under Maryland law to own, operate and maintain Fort Meade’s electric and gas distribution systems.  This failure to comply with State law governing service territories and franchise rights for electric and natural gas services constitutes a violation of Section 2688, DRID No. 49, FAR Part 41 and related DOD regulations.  Moreover, CICA provides for compliance with such State utility laws.</w:t>
      </w:r>
    </w:p>
    <w:p>
      <w:pPr>
        <w:pStyle w:val="BodyText"/>
        <w:spacing w:lineRule="auto" w:line="480"/>
        <w:jc w:val="both"/>
        <w:rPr/>
      </w:pPr>
      <w:r>
        <w:rPr/>
        <w:t>67.</w:t>
        <w:tab/>
        <w:t>The Army’s privatization solicitation is inconsistent with Maryland law, and thereby violates Section 2688, DRID No. 49, FAR Part 41 and related DOD regulations.  Therefore, it is illegal, irrational, arbitrary, capricious and an abuse of discretion.  BGE will be irreparably harmed if the Army is not directed to cancel or amend the solicitation, in accordance with federal statutes, regulations and directives.  BGE has no adequate remedy at law.  The public interest, the integrity of the federal procurement process, and the State of Maryland’s interest in regulating intrastate utility services will be served by the Court’s granting of injunctive relief.  Moreover, the Army’s interest in obtaining safe and reliable utility distribution services will be enhanced by restructuring the solicitation to require compliance with Maryland utility laws.  Therefore, the Court should declare the privatization solicitation to be illegal, and enjoin the Army from proceeding with the solicitation, awarding a privatization contract for the Fort Meade utility distribution systems, or otherwise expending further public funds on the procurement.</w:t>
      </w:r>
    </w:p>
    <w:p>
      <w:pPr>
        <w:pStyle w:val="Normal"/>
        <w:jc w:val="center"/>
        <w:rPr>
          <w:b/>
        </w:rPr>
      </w:pPr>
      <w:r>
        <w:rPr>
          <w:b/>
        </w:rPr>
      </w:r>
    </w:p>
    <w:p>
      <w:pPr>
        <w:pStyle w:val="Normal"/>
        <w:jc w:val="center"/>
        <w:rPr>
          <w:b/>
        </w:rPr>
      </w:pPr>
      <w:r>
        <w:rPr>
          <w:b/>
        </w:rPr>
        <w:t>COUNT II</w:t>
      </w:r>
    </w:p>
    <w:p>
      <w:pPr>
        <w:pStyle w:val="Normal"/>
        <w:jc w:val="center"/>
        <w:rPr>
          <w:b/>
        </w:rPr>
      </w:pPr>
      <w:r>
        <w:rPr>
          <w:b/>
        </w:rPr>
        <w:t>Violation of Public Law 100-202 § 8093 and Federal Regulations</w:t>
      </w:r>
    </w:p>
    <w:p>
      <w:pPr>
        <w:pStyle w:val="BodyText"/>
        <w:spacing w:lineRule="auto" w:line="480"/>
        <w:jc w:val="both"/>
        <w:rPr/>
      </w:pPr>
      <w:r>
        <w:rPr/>
        <w:t>68.</w:t>
        <w:tab/>
        <w:t xml:space="preserve">Department of Defense Appropriations Act of 1988, Pub. L. 100-202 § 8093 (“Section 8093”) prohibits the use of appropriated funds by the Federal Government to purchase electric service in a manner inconsistent with State law.  The statute expressly requires the Federal Government to comply with the rulings of State utility commissions, and electric utility franchise requirements and territories, when procuring electric services.  In this regard, Section 8093 constitutes a statutory exception to the requirement that federal agencies utilize competitive procurement procedures under CICA.  </w:t>
      </w:r>
      <w:r>
        <w:rPr>
          <w:i/>
        </w:rPr>
        <w:t>See</w:t>
      </w:r>
      <w:r>
        <w:rPr/>
        <w:t xml:space="preserve"> Paragraphs 64-65 above.</w:t>
      </w:r>
    </w:p>
    <w:p>
      <w:pPr>
        <w:pStyle w:val="BodyText"/>
        <w:jc w:val="both"/>
        <w:rPr/>
      </w:pPr>
      <w:r>
        <w:rPr/>
        <w:t>69.</w:t>
        <w:tab/>
        <w:t>Specifically, Section 8093 states as follows:</w:t>
      </w:r>
    </w:p>
    <w:p>
      <w:pPr>
        <w:pStyle w:val="BodyText"/>
        <w:ind w:start="1440" w:end="1440"/>
        <w:jc w:val="both"/>
        <w:rPr/>
      </w:pPr>
      <w:r>
        <w:rPr>
          <w:u w:val="single"/>
        </w:rPr>
        <w:t>None of the funds appropriated or made available by this or any other Act with respect to any fiscal year may be used by any Department, agency, or instrumentality of the United States to purchase electricity in a manner inconsistent with State law governing the provision of electric utility service, including State utility commission rulings and electric utility franchises or service territories established pursuant to State statute, State regulation, or State-approved territorial agreements</w:t>
      </w:r>
      <w:r>
        <w:rPr/>
        <w:t xml:space="preserve">:  </w:t>
      </w:r>
      <w:r>
        <w:rPr>
          <w:i/>
        </w:rPr>
        <w:t>Provided,</w:t>
      </w:r>
      <w:r>
        <w:rPr/>
        <w:t xml:space="preserve"> That nothing in this section shall preclude the head of a Federal agency from entering into a contract pursuant to 42 U.S.C. 8287; nor shall it preclude the Secretary of a military department from entering into a contract pursuant to 10 U.S.C. 2394 or from purchasing electricity from any provider when the utility or utilities having applicable State-approved franchise or other service authorizations are found by the Secretary to be unwilling or unable to meet unusual standards for service reliability that are necessary for purposes of national defense.</w:t>
      </w:r>
    </w:p>
    <w:p>
      <w:pPr>
        <w:pStyle w:val="BodyText"/>
        <w:ind w:hanging="0" w:end="0"/>
        <w:jc w:val="both"/>
        <w:rPr/>
      </w:pPr>
      <w:r>
        <w:rPr/>
        <w:t>Pub. L. 100-202 § 8093, 101 Stat. 1329-79 (Dec. 22, 1987) (emphasis added).</w:t>
      </w:r>
    </w:p>
    <w:p>
      <w:pPr>
        <w:pStyle w:val="BodyText"/>
        <w:spacing w:lineRule="auto" w:line="480"/>
        <w:jc w:val="both"/>
        <w:rPr/>
      </w:pPr>
      <w:r>
        <w:rPr/>
        <w:t>70.</w:t>
        <w:tab/>
        <w:t xml:space="preserve">Federal acquisition regulations require that agencies comply with Section 8093 when acquiring electric services.  Specifically, FAR Part 41 refers to Section 8093 and restates the statutory requirement for compliance with State law, including public utility commission authority and franchise restrictions.  </w:t>
      </w:r>
      <w:r>
        <w:rPr>
          <w:i/>
        </w:rPr>
        <w:t>See</w:t>
      </w:r>
      <w:r>
        <w:rPr/>
        <w:t xml:space="preserve"> 48 C.F.R. § 41.201(a) and (d)(1).</w:t>
      </w:r>
    </w:p>
    <w:p>
      <w:pPr>
        <w:pStyle w:val="BodyText"/>
        <w:spacing w:lineRule="auto" w:line="480"/>
        <w:jc w:val="both"/>
        <w:rPr/>
      </w:pPr>
      <w:r>
        <w:rPr/>
        <w:t>71.</w:t>
        <w:tab/>
        <w:t xml:space="preserve">In addition, to ensure agency compliance with Section 8093, FAR Part 41 sets forth two restrictions on competitive procurements for electric service.  First, it mandates that before an agency acquires electric services through a competitive procurement, the contracting officer must determine that such a competition would be consistent with State law.  </w:t>
      </w:r>
      <w:r>
        <w:rPr>
          <w:i/>
        </w:rPr>
        <w:t>See</w:t>
      </w:r>
      <w:r>
        <w:rPr/>
        <w:t xml:space="preserve"> 48 C.F.R. § 41.201(e).  The regulatory provision requires that the contracting officer obtain the advice of legal counsel and consult with the State public utility commission, if appropriate, when making this determination.  </w:t>
      </w:r>
      <w:r>
        <w:rPr>
          <w:i/>
        </w:rPr>
        <w:t>Id.</w:t>
      </w:r>
      <w:r>
        <w:rPr/>
        <w:t xml:space="preserve">  Second, it states that any competitive solicitation must require offerors to:  (i) certify in their proposals that they can provide electric services consistent with State law and Section 8093; and (ii) support this certification with “appropriate legal and factual rationale.”  </w:t>
      </w:r>
      <w:r>
        <w:rPr>
          <w:i/>
        </w:rPr>
        <w:t>Id.</w:t>
      </w:r>
      <w:r>
        <w:rPr/>
        <w:t xml:space="preserve">  Under the privatization solicitation, the Army has neglected to satisfy either of these explicit regulatory requirements.</w:t>
      </w:r>
    </w:p>
    <w:p>
      <w:pPr>
        <w:pStyle w:val="BodyText"/>
        <w:spacing w:lineRule="auto" w:line="480"/>
        <w:jc w:val="both"/>
        <w:rPr/>
      </w:pPr>
      <w:r>
        <w:rPr/>
        <w:t>72.</w:t>
        <w:tab/>
        <w:t xml:space="preserve">Similarly, as discussed in Count I above, DOD regulations for utility services -- including both electric and natural gas services -- require compliance with State law and restrict the use of competitive procurements accordingly.  </w:t>
      </w:r>
      <w:r>
        <w:rPr>
          <w:i/>
        </w:rPr>
        <w:t>See</w:t>
      </w:r>
      <w:r>
        <w:rPr/>
        <w:t xml:space="preserve"> Paragraphs 62-63 above.  These regulations describe DOD policy for the purchase of utility services in part as follows:</w:t>
      </w:r>
    </w:p>
    <w:p>
      <w:pPr>
        <w:pStyle w:val="BodyText"/>
        <w:ind w:hanging="0" w:start="1440" w:end="1440"/>
        <w:jc w:val="both"/>
        <w:rPr/>
      </w:pPr>
      <w:r>
        <w:rPr/>
        <w:t>(1)</w:t>
        <w:tab/>
      </w:r>
      <w:r>
        <w:rPr>
          <w:u w:val="single"/>
        </w:rPr>
        <w:t>Except as provided in FAR 41.201, DoD, as a matter of comity, will comply with the current regulations, practices and decisions of independent regulatory bodies which are subject to judicial appeal.</w:t>
      </w:r>
      <w:r>
        <w:rPr/>
        <w:t xml:space="preserve">  This policy does not extend to regulatory bodies whose decisions are not subject to appeal nor does it extend to nonindependent regulatory bodies.</w:t>
      </w:r>
    </w:p>
    <w:p>
      <w:pPr>
        <w:pStyle w:val="bodytext1"/>
        <w:ind w:hanging="0" w:end="0"/>
        <w:jc w:val="both"/>
        <w:rPr/>
      </w:pPr>
      <w:r>
        <w:rPr/>
        <w:t>48 C.F.R. § 241.201(1) (emphasis added).</w:t>
      </w:r>
    </w:p>
    <w:p>
      <w:pPr>
        <w:pStyle w:val="bodytext1"/>
        <w:spacing w:lineRule="auto" w:line="480"/>
        <w:jc w:val="both"/>
        <w:rPr/>
      </w:pPr>
      <w:r>
        <w:rPr/>
        <w:t>73.</w:t>
        <w:tab/>
        <w:t xml:space="preserve">Consistent with the policy of compliance with State law and regulatory authority, DOD regulations limit competitive procurement of utility services to circumstances in which:  (a) more than one entity holds franchise rights to provide such services under State law; or (b) no such franchise has been designated by the State regulatory authority.  </w:t>
      </w:r>
      <w:r>
        <w:rPr>
          <w:i/>
        </w:rPr>
        <w:t>See</w:t>
      </w:r>
      <w:r>
        <w:rPr/>
        <w:t xml:space="preserve"> 48 C.F.R. § 241.202(a)(i)(A)(1) (“Competition may be possible where dual franchises exist or where no franchise exists.”).</w:t>
      </w:r>
    </w:p>
    <w:p>
      <w:pPr>
        <w:pStyle w:val="bodytext1"/>
        <w:spacing w:lineRule="auto" w:line="480"/>
        <w:jc w:val="both"/>
        <w:rPr/>
      </w:pPr>
      <w:r>
        <w:rPr/>
        <w:t>74.</w:t>
        <w:tab/>
        <w:t>As reflected in these DOD regulations -- as well as Section 8093 and FAR Part 41 (48 C.F.R. § 41) -- competitive solicitations generally are inappropriate when a single entity owns the franchise rights for the area surrounding the military installation procuring utility services.  Accordingly, BGE’s service territory and franchise rights for electric and natural gas services in the Fort Meade area require the Army to either:  (a) cancel the Consolidated Utility Privatization RFP; or (b) amend it to require the awardee to obtain the requisite service territory and franchise rights, and to comply with Maryland laws and PSC rulings.</w:t>
      </w:r>
    </w:p>
    <w:p>
      <w:pPr>
        <w:pStyle w:val="BodyText"/>
        <w:spacing w:lineRule="auto" w:line="480"/>
        <w:jc w:val="both"/>
        <w:rPr/>
      </w:pPr>
      <w:r>
        <w:rPr/>
        <w:t>75.</w:t>
        <w:tab/>
        <w:t xml:space="preserve">The Army’s privatization solicitation does not require the contract awardee to possess the requisite service territory and franchise rights under Maryland law to own, operate and maintain Fort Meade’s electric distribution systems.  This failure to comply with State law governing service territories and franchise rights for electric services constitutes a violation of Section 8093 and its implementing federal and DOD regulations.  Moreover, CICA provides for compliance with such State utility laws.  </w:t>
      </w:r>
      <w:r>
        <w:rPr>
          <w:i/>
        </w:rPr>
        <w:t>See</w:t>
      </w:r>
      <w:r>
        <w:rPr/>
        <w:t xml:space="preserve"> Paragraphs 64-65 above.</w:t>
      </w:r>
    </w:p>
    <w:p>
      <w:pPr>
        <w:pStyle w:val="BodyText"/>
        <w:spacing w:lineRule="auto" w:line="480"/>
        <w:jc w:val="both"/>
        <w:rPr/>
      </w:pPr>
      <w:r>
        <w:rPr/>
        <w:t>76.</w:t>
        <w:tab/>
        <w:t>The Army’s privatization solicitation is inconsistent with Maryland law governing electric service, and thereby violates Section 8093 and its implementing federal and DOD regulations.  Therefore, it is illegal, irrational, arbitrary, capricious and an abuse of discretion.  BGE will be irreparably harmed if the Army is not directed to cancel or amend the solicitation, in accordance with federal statutes, regulations and directives.  BGE has no adequate remedy at law.  The public interest, the integrity of the federal procurement process, and the State of Maryland’s interest in regulating intrastate utility services will be served by the Court’s granting of injunctive relief.  Moreover, the Army’s interest in obtaining safe and reliable utility distribution services will be enhanced by restructuring the solicitation to require compliance with Maryland utility laws.  Therefore, the Court should declare the privatization solicitation to be illegal, and enjoin the Army from proceeding with the solicitation, awarding a privatization contract for the Fort Meade electric distribution systems, or otherwise expending further public funds on the procurement.</w:t>
      </w:r>
    </w:p>
    <w:p>
      <w:pPr>
        <w:pStyle w:val="Normal"/>
        <w:jc w:val="center"/>
        <w:rPr>
          <w:b/>
        </w:rPr>
      </w:pPr>
      <w:r>
        <w:rPr>
          <w:b/>
        </w:rPr>
      </w:r>
    </w:p>
    <w:p>
      <w:pPr>
        <w:pStyle w:val="Normal"/>
        <w:jc w:val="center"/>
        <w:rPr>
          <w:b/>
        </w:rPr>
      </w:pPr>
      <w:r>
        <w:rPr>
          <w:b/>
        </w:rPr>
        <w:t>COUNT III</w:t>
      </w:r>
    </w:p>
    <w:p>
      <w:pPr>
        <w:pStyle w:val="Normal"/>
        <w:jc w:val="center"/>
        <w:rPr>
          <w:b/>
        </w:rPr>
      </w:pPr>
      <w:r>
        <w:rPr>
          <w:b/>
        </w:rPr>
        <w:t>Violation of the Appropriations Clause and 31 U.S.C. § 1301(a)</w:t>
      </w:r>
    </w:p>
    <w:p>
      <w:pPr>
        <w:pStyle w:val="BodyText"/>
        <w:spacing w:lineRule="auto" w:line="480"/>
        <w:jc w:val="both"/>
        <w:rPr/>
      </w:pPr>
      <w:r>
        <w:rPr/>
        <w:t>77.</w:t>
        <w:tab/>
        <w:t>The Appropriations Clause of the Constitution of the United States, Article I, Section 9, Clause 7, assures that public funds will be spent according to the intent and judgment of Congress.  The Appropriations Clause states as follows:</w:t>
      </w:r>
    </w:p>
    <w:p>
      <w:pPr>
        <w:pStyle w:val="Quote"/>
        <w:jc w:val="both"/>
        <w:rPr/>
      </w:pPr>
      <w:r>
        <w:rPr>
          <w:u w:val="single"/>
        </w:rPr>
        <w:t>No Money shall be drawn from the Treasury, but in Consequence of Appropriations made by Law</w:t>
      </w:r>
      <w:r>
        <w:rPr/>
        <w:t>; and a regular Statement and Account of the Receipts and Expenditures of all public Money shall be published from time to time.</w:t>
      </w:r>
    </w:p>
    <w:p>
      <w:pPr>
        <w:pStyle w:val="bodytext1"/>
        <w:spacing w:lineRule="auto" w:line="480"/>
        <w:ind w:hanging="0" w:end="0"/>
        <w:jc w:val="both"/>
        <w:rPr/>
      </w:pPr>
      <w:r>
        <w:rPr/>
        <w:t>U.S. Const. Art. I, § 9, cl. 7.</w:t>
      </w:r>
    </w:p>
    <w:p>
      <w:pPr>
        <w:pStyle w:val="bodytext1"/>
        <w:spacing w:lineRule="auto" w:line="480"/>
        <w:jc w:val="both"/>
        <w:rPr/>
      </w:pPr>
      <w:r>
        <w:rPr/>
        <w:t>78.</w:t>
        <w:tab/>
        <w:t>This fundamental limitation on the expenditure of public funds also is codified at 31 U.S.C. § 1301(a), which states:  “Appropriations shall be applied only to the objects for which the appropriations were made except as otherwise provided by law.”</w:t>
      </w:r>
    </w:p>
    <w:p>
      <w:pPr>
        <w:pStyle w:val="bodytext1"/>
        <w:spacing w:lineRule="auto" w:line="480"/>
        <w:jc w:val="both"/>
        <w:rPr/>
      </w:pPr>
      <w:r>
        <w:rPr/>
        <w:t>79.</w:t>
        <w:tab/>
        <w:t>The Army’s privatization solicitation violates the Appropriations Clause and 31 U.S.C. § 1301(a) by expending public funds in a manner inconsistent with the intent of Congress expressed in Section 8093.  Therefore, it is illegal, irrational, arbitrary, capricious and an abuse of discretion.  BGE will be irreparably harmed if the Army is not directed to cancel or amend the solicitation, in accordance with the United States Constitution, and federal statutes, regulations and directives.  BGE has no adequate remedy at law.  The public interest, the integrity of the federal procurement process, and the State of Maryland’s interest in regulating intrastate utility services will be served by the Court’s granting of injunctive relief.  Moreover, the Army’s interest in obtaining safe and reliable utility distribution services will be enhanced by restructuring the solicitation to require compliance with Maryland utility laws.  Therefore, the Court should declare the privatization solicitation to be illegal, and enjoin the Army from proceeding with the solicitation, awarding a privatization contract for the Fort Meade utility distribution systems, or otherwise expending further public funds on the procurement.</w:t>
      </w:r>
    </w:p>
    <w:p>
      <w:pPr>
        <w:pStyle w:val="Normal"/>
        <w:jc w:val="center"/>
        <w:rPr>
          <w:rFonts w:ascii="Arial" w:hAnsi="Arial" w:cs="Arial"/>
          <w:b/>
        </w:rPr>
      </w:pPr>
      <w:r>
        <w:rPr>
          <w:rFonts w:cs="Arial" w:ascii="Arial" w:hAnsi="Arial"/>
          <w:b/>
        </w:rPr>
      </w:r>
      <w:r>
        <w:br w:type="page"/>
      </w:r>
    </w:p>
    <w:p>
      <w:pPr>
        <w:pStyle w:val="Normal"/>
        <w:jc w:val="center"/>
        <w:rPr>
          <w:rFonts w:ascii="Arial" w:hAnsi="Arial" w:cs="Arial"/>
          <w:b/>
        </w:rPr>
      </w:pPr>
      <w:r>
        <w:rPr>
          <w:rFonts w:cs="Arial" w:ascii="Arial" w:hAnsi="Arial"/>
          <w:b/>
        </w:rPr>
        <w:t>PRAYER FOR RELIEF</w:t>
      </w:r>
    </w:p>
    <w:p>
      <w:pPr>
        <w:pStyle w:val="bodytext1"/>
        <w:spacing w:lineRule="auto" w:line="480"/>
        <w:jc w:val="both"/>
        <w:rPr/>
      </w:pPr>
      <w:r>
        <w:rPr/>
        <w:tab/>
        <w:t>WHEREFORE, based on the foregoing, Plaintiff BGE requests the Court grant it relief as follows:</w:t>
      </w:r>
    </w:p>
    <w:p>
      <w:pPr>
        <w:pStyle w:val="Normal"/>
        <w:spacing w:lineRule="auto" w:line="480"/>
        <w:ind w:firstLine="720" w:end="0"/>
        <w:jc w:val="both"/>
        <w:rPr/>
      </w:pPr>
      <w:r>
        <w:rPr/>
        <w:t>(i)</w:t>
        <w:tab/>
        <w:t>Declare Defendant’s privatization solicitation to be in violation of Section 2688, DRID No. 49 and applicable federal and DOD regulations; and declare it to be arbitrary, capricious and an abuse of discretion;</w:t>
      </w:r>
    </w:p>
    <w:p>
      <w:pPr>
        <w:pStyle w:val="Normal"/>
        <w:spacing w:lineRule="auto" w:line="480"/>
        <w:ind w:firstLine="720" w:end="0"/>
        <w:jc w:val="both"/>
        <w:rPr/>
      </w:pPr>
      <w:r>
        <w:rPr/>
        <w:t>(ii)</w:t>
        <w:tab/>
        <w:t>Declare Defendant’s privatization solicitation to be in violation of Section 8093 and applicable federal and DOD regulations; and declare it to be arbitrary, capricious and an abuse of discretion;</w:t>
      </w:r>
    </w:p>
    <w:p>
      <w:pPr>
        <w:pStyle w:val="Normal"/>
        <w:spacing w:lineRule="auto" w:line="480"/>
        <w:ind w:firstLine="720" w:end="0"/>
        <w:jc w:val="both"/>
        <w:rPr/>
      </w:pPr>
      <w:r>
        <w:rPr/>
        <w:t>(iii)</w:t>
        <w:tab/>
        <w:t>Declare Defendant’s privatization solicitation to be in violation of the Appropriations Clause of the United States Constitution and 31 U.S.C. § 1301(a); and declare it to be arbitrary, capricious and an abuse of discretion;</w:t>
      </w:r>
    </w:p>
    <w:p>
      <w:pPr>
        <w:pStyle w:val="Normal"/>
        <w:spacing w:lineRule="auto" w:line="480"/>
        <w:ind w:firstLine="720" w:end="0"/>
        <w:jc w:val="both"/>
        <w:rPr/>
      </w:pPr>
      <w:r>
        <w:rPr/>
        <w:t>(iv)</w:t>
        <w:tab/>
        <w:t>Enjoin Defendant from:  (a) proceeding with the privatization solicitation, (b) awarding a privatization contract for the Fort Meade utility distribution systems, or (c) otherwise expending further public funds on the procurement;</w:t>
      </w:r>
    </w:p>
    <w:p>
      <w:pPr>
        <w:pStyle w:val="Normal"/>
        <w:spacing w:lineRule="auto" w:line="480"/>
        <w:ind w:firstLine="720" w:end="0"/>
        <w:jc w:val="both"/>
        <w:rPr/>
      </w:pPr>
      <w:r>
        <w:rPr/>
        <w:t>(v)</w:t>
        <w:tab/>
        <w:t>Order Defendant to:  (a) cancel the privatization solicitation, or (b) amend the solicitation in accordance with Maryland law, and applicable federal statutes, regulations and directives, before proceeding with and expending further funds on the procurement; and</w:t>
      </w:r>
    </w:p>
    <w:p>
      <w:pPr>
        <w:pStyle w:val="Normal"/>
        <w:spacing w:lineRule="auto" w:line="480"/>
        <w:ind w:firstLine="720" w:end="0"/>
        <w:jc w:val="both"/>
        <w:rPr/>
      </w:pPr>
      <w:r>
        <w:rPr/>
        <w:t>(vi)</w:t>
        <w:tab/>
        <w:t>Grant Plaintiff its costs of this action, including attorneys’ fees as allowed by law, and such other relief as the Court may deem just and proper.</w:t>
      </w:r>
    </w:p>
    <w:p>
      <w:pPr>
        <w:pStyle w:val="Normal"/>
        <w:spacing w:lineRule="auto" w:line="480"/>
        <w:jc w:val="both"/>
        <w:rPr/>
      </w:pPr>
      <w:r>
        <w:rPr/>
      </w:r>
      <w:r>
        <w:br w:type="page"/>
      </w:r>
    </w:p>
    <w:p>
      <w:pPr>
        <w:pStyle w:val="Normal"/>
        <w:spacing w:lineRule="auto" w:line="480"/>
        <w:jc w:val="both"/>
        <w:rPr/>
      </w:pPr>
      <w:r>
        <w:rPr/>
        <w:tab/>
        <w:tab/>
        <w:tab/>
        <w:tab/>
        <w:tab/>
        <w:tab/>
        <w:t>Respectfully submitted,</w:t>
      </w:r>
    </w:p>
    <w:p>
      <w:pPr>
        <w:pStyle w:val="Normal"/>
        <w:spacing w:lineRule="auto" w:line="480"/>
        <w:jc w:val="both"/>
        <w:rPr/>
      </w:pPr>
      <w:r>
        <w:rPr/>
      </w:r>
    </w:p>
    <w:p>
      <w:pPr>
        <w:pStyle w:val="Normal"/>
        <w:jc w:val="both"/>
        <w:rPr/>
      </w:pPr>
      <w:r>
        <w:rPr/>
        <w:tab/>
        <w:tab/>
        <w:tab/>
        <w:tab/>
        <w:tab/>
        <w:tab/>
        <w:t>_________________________________________</w:t>
        <w:tab/>
        <w:tab/>
        <w:tab/>
        <w:tab/>
        <w:tab/>
        <w:tab/>
        <w:tab/>
        <w:t>Kevin P. Mullen</w:t>
      </w:r>
    </w:p>
    <w:p>
      <w:pPr>
        <w:pStyle w:val="Normal"/>
        <w:jc w:val="both"/>
        <w:rPr/>
      </w:pPr>
      <w:r>
        <w:rPr/>
        <w:tab/>
        <w:tab/>
        <w:tab/>
        <w:tab/>
        <w:tab/>
        <w:tab/>
        <w:t>Bar No. 26216</w:t>
      </w:r>
    </w:p>
    <w:p>
      <w:pPr>
        <w:pStyle w:val="Normal"/>
        <w:jc w:val="both"/>
        <w:rPr/>
      </w:pPr>
      <w:r>
        <w:rPr/>
        <w:tab/>
        <w:tab/>
        <w:tab/>
        <w:tab/>
        <w:tab/>
        <w:tab/>
        <w:t>PIPER MARBURY RUDNICK &amp; WOLFE LLP</w:t>
      </w:r>
    </w:p>
    <w:p>
      <w:pPr>
        <w:pStyle w:val="Normal"/>
        <w:jc w:val="both"/>
        <w:rPr/>
      </w:pPr>
      <w:r>
        <w:rPr/>
        <w:tab/>
        <w:tab/>
        <w:tab/>
        <w:tab/>
        <w:tab/>
        <w:tab/>
        <w:t>1200 Nineteenth Street, N.W.</w:t>
      </w:r>
    </w:p>
    <w:p>
      <w:pPr>
        <w:pStyle w:val="Normal"/>
        <w:jc w:val="both"/>
        <w:rPr/>
      </w:pPr>
      <w:r>
        <w:rPr/>
        <w:tab/>
        <w:tab/>
        <w:tab/>
        <w:tab/>
        <w:tab/>
        <w:tab/>
        <w:t>Washington, D.C.  20036</w:t>
      </w:r>
    </w:p>
    <w:p>
      <w:pPr>
        <w:pStyle w:val="Normal"/>
        <w:jc w:val="both"/>
        <w:rPr/>
      </w:pPr>
      <w:r>
        <w:rPr/>
        <w:tab/>
        <w:tab/>
        <w:tab/>
        <w:tab/>
        <w:tab/>
        <w:tab/>
        <w:t>TEL:</w:t>
        <w:tab/>
        <w:t>(202) 861-3900</w:t>
      </w:r>
    </w:p>
    <w:p>
      <w:pPr>
        <w:pStyle w:val="Normal"/>
        <w:jc w:val="both"/>
        <w:rPr/>
      </w:pPr>
      <w:r>
        <w:rPr/>
        <w:tab/>
        <w:tab/>
        <w:tab/>
        <w:tab/>
        <w:tab/>
        <w:tab/>
        <w:t>FAX:</w:t>
        <w:tab/>
        <w:t>(202) 223-2085</w:t>
      </w:r>
    </w:p>
    <w:p>
      <w:pPr>
        <w:pStyle w:val="Normal"/>
        <w:jc w:val="both"/>
        <w:rPr/>
      </w:pPr>
      <w:r>
        <w:rPr/>
        <w:tab/>
        <w:tab/>
        <w:tab/>
        <w:tab/>
        <w:tab/>
        <w:tab/>
      </w:r>
    </w:p>
    <w:p>
      <w:pPr>
        <w:pStyle w:val="Normal"/>
        <w:jc w:val="both"/>
        <w:rPr/>
      </w:pPr>
      <w:r>
        <w:rPr/>
        <w:tab/>
        <w:tab/>
        <w:tab/>
        <w:tab/>
        <w:tab/>
        <w:tab/>
        <w:t>Attorney for Plaintiff,</w:t>
      </w:r>
    </w:p>
    <w:p>
      <w:pPr>
        <w:pStyle w:val="Normal"/>
        <w:jc w:val="both"/>
        <w:rPr/>
      </w:pPr>
      <w:r>
        <w:rPr/>
        <w:tab/>
        <w:tab/>
        <w:tab/>
        <w:tab/>
        <w:tab/>
        <w:tab/>
        <w:t>BALTIMORE GAS AND ELECTRIC COMPANY</w:t>
      </w:r>
    </w:p>
    <w:p>
      <w:pPr>
        <w:pStyle w:val="Normal"/>
        <w:jc w:val="both"/>
        <w:rPr/>
      </w:pPr>
      <w:r>
        <w:rPr/>
      </w:r>
    </w:p>
    <w:p>
      <w:pPr>
        <w:pStyle w:val="Normal"/>
        <w:jc w:val="both"/>
        <w:rPr/>
      </w:pPr>
      <w:r>
        <w:rPr/>
      </w:r>
    </w:p>
    <w:p>
      <w:pPr>
        <w:pStyle w:val="Normal"/>
        <w:jc w:val="both"/>
        <w:rPr>
          <w:u w:val="single"/>
        </w:rPr>
      </w:pPr>
      <w:r>
        <w:rPr>
          <w:u w:val="single"/>
        </w:rPr>
        <w:t>Of Counsel:</w:t>
      </w:r>
    </w:p>
    <w:p>
      <w:pPr>
        <w:pStyle w:val="Normal"/>
        <w:jc w:val="both"/>
        <w:rPr/>
      </w:pPr>
      <w:r>
        <w:rPr/>
      </w:r>
    </w:p>
    <w:p>
      <w:pPr>
        <w:pStyle w:val="Normal"/>
        <w:jc w:val="both"/>
        <w:rPr/>
      </w:pPr>
      <w:r>
        <w:rPr/>
        <w:t>Carl L. Vacketta</w:t>
      </w:r>
    </w:p>
    <w:p>
      <w:pPr>
        <w:pStyle w:val="Normal"/>
        <w:jc w:val="both"/>
        <w:rPr/>
      </w:pPr>
      <w:r>
        <w:rPr/>
        <w:t>Andrew M. Price</w:t>
      </w:r>
    </w:p>
    <w:p>
      <w:pPr>
        <w:pStyle w:val="Normal"/>
        <w:jc w:val="both"/>
        <w:rPr/>
      </w:pPr>
      <w:r>
        <w:rPr/>
        <w:t>PIPER MARBURY RUDNICK &amp; WOLFE LLP</w:t>
      </w:r>
    </w:p>
    <w:p>
      <w:pPr>
        <w:pStyle w:val="Normal"/>
        <w:jc w:val="both"/>
        <w:rPr/>
      </w:pPr>
      <w:r>
        <w:rPr/>
        <w:t>1200 Nineteenth Street, N.W.</w:t>
      </w:r>
    </w:p>
    <w:p>
      <w:pPr>
        <w:pStyle w:val="Normal"/>
        <w:jc w:val="both"/>
        <w:rPr/>
      </w:pPr>
      <w:r>
        <w:rPr/>
        <w:t>Washington, D.C.  20036</w:t>
      </w:r>
    </w:p>
    <w:p>
      <w:pPr>
        <w:pStyle w:val="Normal"/>
        <w:jc w:val="both"/>
        <w:rPr/>
      </w:pPr>
      <w:r>
        <w:rPr/>
        <w:t>TEL:</w:t>
        <w:tab/>
        <w:t>(202) 861-3900</w:t>
      </w:r>
    </w:p>
    <w:p>
      <w:pPr>
        <w:pStyle w:val="Normal"/>
        <w:jc w:val="both"/>
        <w:rPr/>
      </w:pPr>
      <w:r>
        <w:rPr/>
        <w:t>FAX:</w:t>
        <w:tab/>
        <w:t>(202) 223-2085</w:t>
      </w:r>
    </w:p>
    <w:p>
      <w:pPr>
        <w:pStyle w:val="Normal"/>
        <w:jc w:val="both"/>
        <w:rPr/>
      </w:pPr>
      <w:r>
        <w:rPr/>
      </w:r>
    </w:p>
    <w:p>
      <w:pPr>
        <w:pStyle w:val="Normal"/>
        <w:jc w:val="both"/>
        <w:rPr/>
      </w:pPr>
      <w:r>
        <w:rPr/>
        <w:t>Richard A. Ransom</w:t>
      </w:r>
    </w:p>
    <w:p>
      <w:pPr>
        <w:pStyle w:val="Normal"/>
        <w:jc w:val="both"/>
        <w:rPr/>
      </w:pPr>
      <w:r>
        <w:rPr/>
        <w:t>BALTIMORE GAS AND ELECTRIC COMPANY</w:t>
      </w:r>
    </w:p>
    <w:p>
      <w:pPr>
        <w:pStyle w:val="Normal"/>
        <w:jc w:val="both"/>
        <w:rPr/>
      </w:pPr>
      <w:r>
        <w:rPr/>
        <w:t>39 West Lexington Street</w:t>
      </w:r>
    </w:p>
    <w:p>
      <w:pPr>
        <w:pStyle w:val="Normal"/>
        <w:jc w:val="both"/>
        <w:rPr/>
      </w:pPr>
      <w:r>
        <w:rPr/>
        <w:t>Baltimore, Maryland  21201</w:t>
      </w:r>
    </w:p>
    <w:p>
      <w:pPr>
        <w:pStyle w:val="Normal"/>
        <w:jc w:val="both"/>
        <w:rPr/>
      </w:pPr>
      <w:r>
        <w:rPr/>
        <w:t>TEL:</w:t>
        <w:tab/>
        <w:t>(410) 234-6801</w:t>
      </w:r>
    </w:p>
    <w:p>
      <w:pPr>
        <w:pStyle w:val="Normal"/>
        <w:jc w:val="both"/>
        <w:rPr/>
      </w:pPr>
      <w:r>
        <w:rPr/>
        <w:t>FAX:</w:t>
        <w:tab/>
        <w:t>(410) 234-7025</w:t>
      </w:r>
    </w:p>
    <w:p>
      <w:pPr>
        <w:pStyle w:val="Normal"/>
        <w:jc w:val="both"/>
        <w:rPr/>
      </w:pPr>
      <w:r>
        <w:rPr/>
      </w:r>
    </w:p>
    <w:p>
      <w:pPr>
        <w:pStyle w:val="Normal"/>
        <w:jc w:val="both"/>
        <w:rPr/>
      </w:pPr>
      <w:r>
        <w:rPr/>
      </w:r>
    </w:p>
    <w:p>
      <w:pPr>
        <w:pStyle w:val="Normal"/>
        <w:jc w:val="both"/>
        <w:rPr/>
      </w:pPr>
      <w:r>
        <w:rPr/>
        <w:t>Dated:</w:t>
        <w:tab/>
        <w:t>August 28, 2000</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240" w:after="0"/>
        <w:jc w:val="both"/>
        <w:rPr/>
      </w:pPr>
      <w:r>
        <w:rPr>
          <w:rStyle w:val="FootnoteCharacters"/>
        </w:rPr>
        <w:footnoteRef/>
      </w:r>
      <w:r>
        <w:rPr/>
        <w:t xml:space="preserve"> </w:t>
      </w:r>
      <w:r>
        <w:rPr/>
        <w:tab/>
        <w:t xml:space="preserve">Amendment 0003 removed the FAR clauses and provisions typically included in utility services solicitations.  </w:t>
      </w:r>
      <w:r>
        <w:rPr>
          <w:i/>
        </w:rPr>
        <w:t>See</w:t>
      </w:r>
      <w:r>
        <w:rPr/>
        <w:t xml:space="preserve"> pre-Amendment 0003 RFP, § I.79 to I.89, at I-179 to I-191; and §§ I.1 and I.2 (provisions and clauses incorporated by reference), at I-1 and I-2.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MarkCheckBox" w:val="FALS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480" w:after="0"/>
      <w:jc w:val="center"/>
      <w:outlineLvl w:val="0"/>
    </w:pPr>
    <w:rPr>
      <w:b/>
      <w:caps/>
      <w:color w:val="000080"/>
    </w:rPr>
  </w:style>
  <w:style w:type="paragraph" w:styleId="Heading2">
    <w:name w:val="heading 2"/>
    <w:basedOn w:val="Heading1"/>
    <w:next w:val="Normal"/>
    <w:qFormat/>
    <w:pPr>
      <w:numPr>
        <w:ilvl w:val="1"/>
        <w:numId w:val="1"/>
      </w:numPr>
      <w:spacing w:before="360" w:after="0"/>
      <w:outlineLvl w:val="1"/>
    </w:pPr>
    <w:rPr>
      <w:caps w:val="false"/>
      <w:smallCaps w:val="false"/>
      <w:color w:val="800000"/>
    </w:rPr>
  </w:style>
  <w:style w:type="paragraph" w:styleId="Heading3">
    <w:name w:val="heading 3"/>
    <w:basedOn w:val="Heading2"/>
    <w:next w:val="BodyText"/>
    <w:qFormat/>
    <w:pPr>
      <w:numPr>
        <w:ilvl w:val="2"/>
        <w:numId w:val="1"/>
      </w:numPr>
      <w:jc w:val="start"/>
      <w:outlineLvl w:val="2"/>
    </w:pPr>
    <w:rPr>
      <w:color w:val="008000"/>
    </w:rPr>
  </w:style>
  <w:style w:type="paragraph" w:styleId="Heading4">
    <w:name w:val="heading 4"/>
    <w:basedOn w:val="Heading3"/>
    <w:next w:val="BodyText"/>
    <w:qFormat/>
    <w:pPr>
      <w:numPr>
        <w:ilvl w:val="3"/>
        <w:numId w:val="1"/>
      </w:numPr>
      <w:outlineLvl w:val="3"/>
    </w:pPr>
    <w:rPr>
      <w:i/>
      <w:color w:val="auto"/>
    </w:rPr>
  </w:style>
  <w:style w:type="paragraph" w:styleId="Heading5">
    <w:name w:val="heading 5"/>
    <w:basedOn w:val="Heading4"/>
    <w:next w:val="BodyText"/>
    <w:qFormat/>
    <w:pPr>
      <w:numPr>
        <w:ilvl w:val="4"/>
        <w:numId w:val="1"/>
      </w:numPr>
      <w:outlineLvl w:val="4"/>
    </w:pPr>
    <w:rPr>
      <w:b w:val="fals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FF0000"/>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BodyText"/>
    <w:next w:val="BodyText"/>
    <w:qFormat/>
    <w:pPr>
      <w:spacing w:lineRule="auto" w:line="480" w:before="240" w:after="60"/>
      <w:jc w:val="center"/>
      <w:outlineLvl w:val="0"/>
    </w:pPr>
    <w:rPr>
      <w:rFonts w:ascii="Arial" w:hAnsi="Arial" w:cs="Arial"/>
      <w:b/>
      <w:smallCaps/>
      <w:kern w:val="2"/>
      <w:sz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Page">
    <w:name w:val="Page#"/>
    <w:basedOn w:val="Normal"/>
    <w:qFormat/>
    <w:pPr>
      <w:jc w:val="center"/>
    </w:pPr>
    <w:rPr>
      <w:sz w:val="20"/>
    </w:rPr>
  </w:style>
  <w:style w:type="paragraph" w:styleId="footerinfo">
    <w:name w:val="footerinfo"/>
    <w:basedOn w:val="Normal"/>
    <w:qFormat/>
    <w:pPr>
      <w:jc w:val="start"/>
    </w:pPr>
    <w:rPr>
      <w:rFonts w:ascii="Arial" w:hAnsi="Arial" w:cs="Arial"/>
      <w:color w:val="000000"/>
      <w:sz w:val="16"/>
    </w:rPr>
  </w:style>
  <w:style w:type="paragraph" w:styleId="Footer">
    <w:name w:val="footer"/>
    <w:basedOn w:val="Normal"/>
    <w:pPr>
      <w:tabs>
        <w:tab w:val="clear" w:pos="720"/>
        <w:tab w:val="center" w:pos="4147" w:leader="none"/>
        <w:tab w:val="right" w:pos="8280" w:leader="none"/>
      </w:tabs>
    </w:pPr>
    <w:rPr>
      <w:color w:val="000000"/>
    </w:rPr>
  </w:style>
  <w:style w:type="paragraph" w:styleId="envelopereturn1">
    <w:name w:val="envelope return1"/>
    <w:basedOn w:val="Normal"/>
    <w:qFormat/>
    <w:pPr>
      <w:jc w:val="start"/>
    </w:pPr>
    <w:rPr/>
  </w:style>
  <w:style w:type="paragraph" w:styleId="EnvelopeAddress">
    <w:name w:val="envelope address"/>
    <w:basedOn w:val="Normal"/>
    <w:pPr>
      <w:ind w:hanging="0" w:start="2880" w:end="0"/>
    </w:pPr>
    <w:rPr/>
  </w:style>
  <w:style w:type="paragraph" w:styleId="envelopeaddress1">
    <w:name w:val="envelope address1"/>
    <w:basedOn w:val="Normal"/>
    <w:qFormat/>
    <w:pPr>
      <w:ind w:hanging="0" w:start="2880" w:end="0"/>
      <w:jc w:val="start"/>
    </w:pPr>
    <w:rPr/>
  </w:style>
  <w:style w:type="paragraph" w:styleId="EnvelopeReturn">
    <w:name w:val="envelope return"/>
    <w:basedOn w:val="Normal"/>
    <w:pPr/>
    <w:rPr/>
  </w:style>
  <w:style w:type="paragraph" w:styleId="bodynoident">
    <w:name w:val="body no ident"/>
    <w:basedOn w:val="BodyText"/>
    <w:next w:val="BodyText"/>
    <w:qFormat/>
    <w:pPr>
      <w:ind w:hanging="0" w:start="0" w:end="0"/>
    </w:pPr>
    <w:rPr/>
  </w:style>
  <w:style w:type="paragraph" w:styleId="FootnoteText">
    <w:name w:val="footnote text"/>
    <w:basedOn w:val="Normal"/>
    <w:pPr>
      <w:spacing w:before="240" w:after="0"/>
      <w:ind w:hanging="864" w:start="950" w:end="0"/>
      <w:jc w:val="start"/>
    </w:pPr>
    <w:rPr>
      <w:sz w:val="20"/>
    </w:rPr>
  </w:style>
  <w:style w:type="paragraph" w:styleId="ListBullet2">
    <w:name w:val="List Bullet 2"/>
    <w:basedOn w:val="Normal"/>
    <w:pPr>
      <w:spacing w:before="240" w:after="0"/>
      <w:ind w:hanging="360" w:start="1080" w:end="0"/>
    </w:pPr>
    <w:rPr/>
  </w:style>
  <w:style w:type="paragraph" w:styleId="List2d">
    <w:name w:val="List 2.d"/>
    <w:basedOn w:val="ListBullet2"/>
    <w:qFormat/>
    <w:pPr>
      <w:tabs>
        <w:tab w:val="clear" w:pos="720"/>
        <w:tab w:val="decimal" w:pos="1224" w:leader="none"/>
      </w:tabs>
      <w:ind w:hanging="720" w:start="2160" w:end="0"/>
    </w:pPr>
    <w:rPr/>
  </w:style>
  <w:style w:type="paragraph" w:styleId="ListBullet3">
    <w:name w:val="List Bullet 3"/>
    <w:basedOn w:val="ListBullet2"/>
    <w:pPr>
      <w:ind w:hanging="360" w:start="1440" w:end="0"/>
    </w:pPr>
    <w:rPr/>
  </w:style>
  <w:style w:type="paragraph" w:styleId="List3d">
    <w:name w:val="List 3.d"/>
    <w:basedOn w:val="ListBullet3"/>
    <w:qFormat/>
    <w:pPr>
      <w:tabs>
        <w:tab w:val="clear" w:pos="720"/>
        <w:tab w:val="decimal" w:pos="1944" w:leader="none"/>
      </w:tabs>
      <w:ind w:hanging="720" w:start="2880" w:end="0"/>
    </w:pPr>
    <w:rPr/>
  </w:style>
  <w:style w:type="paragraph" w:styleId="ListBullet4">
    <w:name w:val="List Bullet 4"/>
    <w:basedOn w:val="ListBullet3"/>
    <w:pPr>
      <w:ind w:hanging="360" w:start="1800" w:end="0"/>
    </w:pPr>
    <w:rPr/>
  </w:style>
  <w:style w:type="paragraph" w:styleId="List4d">
    <w:name w:val="List 4.d"/>
    <w:basedOn w:val="ListBullet4"/>
    <w:qFormat/>
    <w:pPr>
      <w:tabs>
        <w:tab w:val="clear" w:pos="720"/>
        <w:tab w:val="decimal" w:pos="2664" w:leader="none"/>
      </w:tabs>
      <w:ind w:hanging="720" w:start="3600" w:end="0"/>
    </w:pPr>
    <w:rPr/>
  </w:style>
  <w:style w:type="paragraph" w:styleId="ListBullet5">
    <w:name w:val="List Bullet 5"/>
    <w:basedOn w:val="ListBullet4"/>
    <w:pPr>
      <w:ind w:hanging="360" w:start="2160" w:end="0"/>
    </w:pPr>
    <w:rPr/>
  </w:style>
  <w:style w:type="paragraph" w:styleId="List5d">
    <w:name w:val="List 5.d"/>
    <w:basedOn w:val="ListBullet5"/>
    <w:qFormat/>
    <w:pPr>
      <w:tabs>
        <w:tab w:val="clear" w:pos="720"/>
        <w:tab w:val="decimal" w:pos="3384" w:leader="none"/>
      </w:tabs>
      <w:ind w:hanging="720" w:start="4320" w:end="0"/>
    </w:pPr>
    <w:rPr/>
  </w:style>
  <w:style w:type="paragraph" w:styleId="NormalIndent">
    <w:name w:val="Normal Indent"/>
    <w:basedOn w:val="Normal"/>
    <w:qFormat/>
    <w:pPr>
      <w:spacing w:before="240" w:after="0"/>
      <w:ind w:hanging="0" w:start="720" w:end="0"/>
    </w:pPr>
    <w:rPr/>
  </w:style>
  <w:style w:type="paragraph" w:styleId="TOC1">
    <w:name w:val="toc 1"/>
    <w:basedOn w:val="Normal"/>
    <w:next w:val="Normal"/>
    <w:pPr>
      <w:spacing w:before="120" w:after="0"/>
      <w:ind w:hanging="0" w:start="360" w:end="-360"/>
    </w:pPr>
    <w:rPr/>
  </w:style>
  <w:style w:type="paragraph" w:styleId="TOC2">
    <w:name w:val="toc 2"/>
    <w:basedOn w:val="TOC1"/>
    <w:next w:val="Normal"/>
    <w:pPr>
      <w:tabs>
        <w:tab w:val="clear" w:pos="720"/>
        <w:tab w:val="decimal" w:pos="8640" w:leader="dot"/>
      </w:tabs>
      <w:spacing w:before="60" w:after="0"/>
      <w:ind w:hanging="360" w:start="1080" w:end="720"/>
    </w:pPr>
    <w:rPr/>
  </w:style>
  <w:style w:type="paragraph" w:styleId="TOC3">
    <w:name w:val="toc 3"/>
    <w:basedOn w:val="TOC2"/>
    <w:next w:val="Normal"/>
    <w:pPr>
      <w:ind w:hanging="360" w:start="1440" w:end="720"/>
    </w:pPr>
    <w:rPr/>
  </w:style>
  <w:style w:type="paragraph" w:styleId="TOC4">
    <w:name w:val="toc 4"/>
    <w:basedOn w:val="TOC3"/>
    <w:next w:val="Normal"/>
    <w:pPr>
      <w:ind w:hanging="360" w:start="1800" w:end="720"/>
    </w:pPr>
    <w:rPr/>
  </w:style>
  <w:style w:type="paragraph" w:styleId="TOC5">
    <w:name w:val="toc 5"/>
    <w:basedOn w:val="TOC4"/>
    <w:next w:val="Normal"/>
    <w:pPr>
      <w:ind w:hanging="360" w:start="2160" w:end="720"/>
    </w:pPr>
    <w:rPr/>
  </w:style>
  <w:style w:type="paragraph" w:styleId="bodytext1">
    <w:name w:val="body text1"/>
    <w:basedOn w:val="Normal"/>
    <w:qFormat/>
    <w:pPr>
      <w:spacing w:before="240" w:after="0"/>
      <w:ind w:firstLine="720" w:start="0" w:end="0"/>
    </w:pPr>
    <w:rPr/>
  </w:style>
  <w:style w:type="paragraph" w:styleId="Quote">
    <w:name w:val="Quote"/>
    <w:basedOn w:val="Normal"/>
    <w:qFormat/>
    <w:pPr>
      <w:spacing w:before="240" w:after="0"/>
      <w:ind w:hanging="0" w:start="1440" w:end="144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2000-08-28T11:49:00Z</dcterms:created>
  <dc:creator>m800</dc:creator>
  <dc:description/>
  <dc:language>en-CA</dc:language>
  <cp:lastModifiedBy>m800</cp:lastModifiedBy>
  <cp:lastPrinted>2000-08-28T10:20:00Z</cp:lastPrinted>
  <dcterms:modified xsi:type="dcterms:W3CDTF">2000-08-28T12:02:00Z</dcterms:modified>
  <cp:revision>3</cp:revision>
  <dc:subject/>
  <dc:title>UNITED STATES DISTRICT COURT</dc:title>
</cp:coreProperties>
</file>