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I agree with the statement.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Regards,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José M. Hernández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-----Original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From:       RPICKEL@isda.org [SMTP:RPICKEL@isda.org]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Sent:       15 October 2001 06:07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To:         BOARD@isda.org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Cc:         KSumme@isda.org; LMarshall@isda.org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Subject:    Credit Derivatives Issue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You should be aware that an issue is currently under extensive debate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credit derivative area resulting from the insolvency of Railtrack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UK.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ISDA has been asked by some participants in the market to make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regarding a provision of its Credit Derivatives Definitions. Others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either still considering their position or would prefer that ISDA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issue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 xml:space="preserve">a statement.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Specifically, the discussion relates to the deliverability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convertible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bonds of Railtrack. There is no dispute that a Credit Event occurred.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is in dispute is whether the bonds satisfy the definition of "Not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Contingent" under the Definitions, which is a characteristic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typically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required of deliverable obligations. This characteristic requires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payment or repayment of principal on the bonds not be subject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contingency. The bonds are convertible into equity of Railtrack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option of the holder or, in certain limited circumstances,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option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trustee for the bondholder. The provision for the trustee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exercise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conversion (sometimes referred to as a "widows and orphans"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clause) is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standard clause in bonds issued in England and is intended to protect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bondholders who may have inadvertently failed to exercise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conversion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right when it would be clearly beneficial economically for them to do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so.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case of Railtrack, conversion would not have been economically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beneficial at any time recently, but nevertheless the right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trustee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 convert exists.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 draft statement has been prepared for consideration by the Credit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Derivatives Market Practice Committee, which I have attached for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review. The statement refers to two documents that are in draft form,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User's Guide to the Definitions (which is scheduled to be published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next week or two) and a Supplement currently under consideration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"group of six" subgroup of the Committee. In each of these documents,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suggest that "plain vanilla" convertible bonds should satisfy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"Not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Contingent" characteristic and should, therefore, be deliverable.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"Plain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vanilla" convertible bonds for this purpose include bonds where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conversion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is at the option of the holder of the trustee.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 meeting of a number of dealers based in London (not an ISDA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meeting)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scheduled for Tuesday. It is not likely that we will publish anything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 that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 would appreciate your views on whether we should issue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regarding this situation. We are continuing to poll members for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views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on whether this type of market statement would be appropriate. We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discussing with Allen &amp; Overy and with Clifford Chance and Linklaters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how we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might achieve a legal basis for making the statement. Please share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views with the other addressees of this email, as they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coordinating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views of members.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Bob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***********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EDRM Enron Email Data Set has been produced in EML, PST and NSF format by ZL Technologies, Inc. This Data Set is licensed under a Creative Commons Attribution 3.0 United States License &lt;http://creativecommons.org/licenses/by/3.0/us/&gt; . To provide attribution, please cite to "ZL Technologies, Inc. (http://www.zlti.com)."</w:t>
      </w:r>
    </w:p>
    <w:p>
      <w:pPr>
        <w:pStyle w:val="PreformattedText"/>
        <w:bidi w:val="0"/>
        <w:spacing w:before="0" w:after="0"/>
        <w:jc w:val="start"/>
        <w:rPr/>
      </w:pPr>
      <w:r>
        <w:rPr/>
        <w:t>***********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