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996113591"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January 3</w:t>
            </w:r>
            <w:r>
              <w:rPr>
                <w:color w:val="000000"/>
                <w:vertAlign w:val="superscript"/>
              </w:rPr>
              <w:t>rd</w:t>
            </w:r>
            <w:r>
              <w:rPr>
                <w:color w:val="000000"/>
              </w:rPr>
              <w:t xml:space="preserve"> , 2000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xml:space="preserve">. </w:t>
            </w:r>
            <w:r>
              <w:rPr/>
              <w:t>Andrea preparing offer letter for interruptible compression and treatment of Gas at Río Grande Plant.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
              <w:t>Bolivia</w:t>
            </w:r>
            <w:r>
              <w:rPr/>
              <w:t xml:space="preserve">, </w:t>
            </w:r>
            <w:r>
              <w:rPr>
                <w:b/>
              </w:rPr>
              <w:t>Project God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
              <w:t>Andrea to travel to Houston on January 4</w:t>
            </w:r>
            <w:r>
              <w:rPr>
                <w:b/>
                <w:vertAlign w:val="superscript"/>
              </w:rPr>
              <w:t>th</w:t>
            </w:r>
            <w:r>
              <w:rPr>
                <w:b/>
              </w:rPr>
              <w:t xml:space="preserve">  and to Bolivia on January 12</w:t>
            </w:r>
            <w:r>
              <w:rPr>
                <w:b/>
                <w:vertAlign w:val="superscript"/>
              </w:rPr>
              <w:t>th</w:t>
            </w:r>
            <w:r>
              <w:rPr>
                <w:b/>
              </w:rPr>
              <w:t xml:space="preserve"> to analyze  Regulatory issues  and file related documents.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 xml:space="preserve">. </w:t>
            </w:r>
            <w:r>
              <w:rPr/>
              <w:t>Gaby to confirm payment terms and conditions precedent.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pPr>
            <w:r>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Sent Frumkin new draft of the Engagement letter for review.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.Javier Bosch to inform what was decided on court after the objection.</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xml:space="preserve">. </w:t>
            </w:r>
            <w:r>
              <w:rPr/>
              <w:t>HD</w:t>
            </w:r>
            <w:r>
              <w:rPr>
                <w:lang w:val="es-MX"/>
              </w:rPr>
              <w:t xml:space="preserve">&amp;S preparing final versions of them. </w:t>
            </w:r>
            <w:r>
              <w:rPr>
                <w:b/>
                <w:lang w:val="es-MX"/>
              </w:rPr>
              <w:t>All POAs scheduled to be ready by January 4</w:t>
            </w:r>
            <w:r>
              <w:rPr>
                <w:b/>
                <w:vertAlign w:val="superscript"/>
                <w:lang w:val="es-MX"/>
              </w:rPr>
              <w:t>th</w:t>
            </w:r>
            <w:r>
              <w:rPr>
                <w:b/>
                <w:lang w:val="es-MX"/>
              </w:rPr>
              <w:t xml:space="preserve"> .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E. Pavao</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w:t>
            </w:r>
            <w:r>
              <w:rPr/>
              <w:t>Found translator</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r>
              <w:rPr>
                <w:b/>
              </w:rPr>
              <w:t xml:space="preserve"> On Dec. 30</w:t>
            </w:r>
            <w:r>
              <w:rPr>
                <w:b/>
                <w:vertAlign w:val="superscript"/>
              </w:rPr>
              <w:t>th</w:t>
            </w:r>
            <w:r>
              <w:rPr>
                <w:b/>
              </w:rPr>
              <w:t xml:space="preserve"> gave John final drafts of the Contracts for his final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Andrea </w:t>
            </w:r>
            <w:r>
              <w:rPr>
                <w:lang w:val="es-MX"/>
              </w:rPr>
              <w:t>&amp; Julián to meet with Aeropuertos Argentina 2000 Officers on 07/12/99. They met on Dec. 12</w:t>
            </w:r>
            <w:r>
              <w:rPr>
                <w:vertAlign w:val="superscript"/>
                <w:lang w:val="es-MX"/>
              </w:rPr>
              <w:t>th</w:t>
            </w:r>
            <w:r>
              <w:rPr>
                <w:lang w:val="es-MX"/>
              </w:rPr>
              <w:t xml:space="preserve"> . On 20/12/99 received a response Y2K letter from Alto Valle. Filo Morado has indicated they will respond  this week in writing, they are testing stage now.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S. Shackelton</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 Original sent to Legal Department on Dec. 10</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649451839"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pPr>
            <w:r>
              <w:rPr>
                <w:color w:val="000000"/>
              </w:rPr>
              <w:t>As of January  3</w:t>
            </w:r>
            <w:r>
              <w:rPr>
                <w:color w:val="000000"/>
                <w:vertAlign w:val="superscript"/>
              </w:rPr>
              <w:t>rd</w:t>
            </w:r>
            <w:r>
              <w:rPr>
                <w:color w:val="000000"/>
              </w:rPr>
              <w:t xml:space="preserve"> , 2000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CPB claims 89.360,99 due to amounts reduced on 05/19. On December sent a letter format to Gaby to send to Piedra Buena explaining why their calculations on damages was incorrect.</w:t>
            </w:r>
            <w:r>
              <w:rPr>
                <w:b/>
              </w:rPr>
              <w:t xml:space="preserve"> On Dec. 30</w:t>
            </w:r>
            <w:r>
              <w:rPr>
                <w:b/>
                <w:vertAlign w:val="superscript"/>
              </w:rPr>
              <w:t>th</w:t>
            </w:r>
            <w:r>
              <w:rPr>
                <w:b/>
              </w:rPr>
              <w:t xml:space="preserve"> gave Gaby copy of the letter sent to Piedra Buena.</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Analyzing new power regs.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/mnt/main-storage/datasets/enron-docs/doc/BAProjects29.doc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2000-01-03T10:33:00Z</dcterms:created>
  <dc:creator>dlangela</dc:creator>
  <dc:description/>
  <dc:language>en-CA</dc:language>
  <cp:lastModifiedBy>ENRON</cp:lastModifiedBy>
  <cp:lastPrinted>1999-12-06T17:26:00Z</cp:lastPrinted>
  <dcterms:modified xsi:type="dcterms:W3CDTF">2000-01-03T15:14:00Z</dcterms:modified>
  <cp:revision>5</cp:revision>
  <dc:subject/>
  <dc:title> </dc:title>
</cp:coreProperties>
</file>