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2110487208"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color w:val="000000"/>
              </w:rPr>
            </w:pPr>
            <w:r>
              <w:rPr>
                <w:color w:val="000000"/>
              </w:rPr>
              <w:t xml:space="preserve">As of  November 29, 1999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MOU for spot sales of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Sent to cp for review. Cp sent comments, Gaby to give comments to Andrea. </w:t>
            </w:r>
          </w:p>
          <w:p>
            <w:pPr>
              <w:pStyle w:val="Header"/>
              <w:tabs>
                <w:tab w:val="clear" w:pos="4320"/>
                <w:tab w:val="clear" w:pos="8640"/>
              </w:tabs>
              <w:rPr/>
            </w:pPr>
            <w:r>
              <w:rPr/>
              <w:t>Changes suggested by cp were made and document will be newly sent out for review.</w:t>
            </w:r>
          </w:p>
          <w:p>
            <w:pPr>
              <w:pStyle w:val="Header"/>
              <w:tabs>
                <w:tab w:val="clear" w:pos="4320"/>
                <w:tab w:val="clear" w:pos="8640"/>
              </w:tabs>
              <w:rPr>
                <w:b/>
              </w:rPr>
            </w:pPr>
            <w:r>
              <w:rPr>
                <w:b/>
              </w:rPr>
              <w:t xml:space="preserve">Document was sent for review to Cp.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10 year gas Termsheet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being prepared to be sent to cp for review.</w:t>
            </w:r>
            <w:r>
              <w:rPr>
                <w:b/>
              </w:rPr>
              <w:t xml:space="preserve">  Termsheet being analyzed by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Renault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sent to cp for review.  Negotiations on ED contract w/TGN to cover volumes being negotiated.  Major point of difference is the 16 hour flow provision and damages clause. ED contract with TGN effective as of 09/15. Cp reviewing final details of the gas sale offer. Renault filed for public hearing at the ENARGAS and invited us to attend as an interested third party. Enargas is trying to delay public hearing. Cp. accepted offer. Gas has been flowing since 09/17. ENARGAS will probably call for a private hearing. Guille, Andrea and Jose Martinez de Hoz preparing strategy. Distributor invoiced Renault full firm tariff despite no Contract is being in place.</w:t>
            </w:r>
            <w:r>
              <w:rPr>
                <w:b/>
              </w:rPr>
              <w:t>Cp newly requested ENARGAS to issue resolution. Distributor sent Carta Documento  to Renault</w:t>
            </w:r>
            <w:r>
              <w:rPr>
                <w:b/>
                <w:lang w:val="es-MX"/>
              </w:rPr>
              <w:t>´s claiming $ 3.048.870 in damages for terminating Contract. Enargas will call for a Public hearing. Apparently will resolve it in favor of Renault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Bolivian marketing, import and export of natural gas.</w:t>
            </w:r>
          </w:p>
          <w:p>
            <w:pPr>
              <w:pStyle w:val="Normal"/>
              <w:rPr/>
            </w:pPr>
            <w:r>
              <w:rPr/>
              <w:t>Crazy molecule and Cuiabá option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F. Cerisoli</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Initial meetings were held on Wednesday 09/15 evening and Thursday 09/16 morning with Ramiro Guevara in Santa Cruz. Gas purchase termsheets sent to Cp. Andrea working on Crazy Molecule project on the Bolivian side. Andrea in Bolivia with Pete Weidler and Mike Smith to meet with Sirese and discuss final structure of the Project.  Broker agreements with Producers to be ready by Friday.</w:t>
            </w:r>
          </w:p>
          <w:p>
            <w:pPr>
              <w:pStyle w:val="Header"/>
              <w:tabs>
                <w:tab w:val="clear" w:pos="4320"/>
                <w:tab w:val="clear" w:pos="8640"/>
              </w:tabs>
              <w:rPr>
                <w:b/>
              </w:rPr>
            </w:pPr>
            <w:r>
              <w:rPr>
                <w:b/>
              </w:rPr>
              <w:t xml:space="preserve">Andrea working on final draft of Master Gas Purchase Agreement with Stephen Ellison and Brazilian Local counsel and coordinating terms of GTB IT contracts with Nasim Khan. </w:t>
            </w:r>
          </w:p>
          <w:p>
            <w:pPr>
              <w:pStyle w:val="Header"/>
              <w:tabs>
                <w:tab w:val="clear" w:pos="4320"/>
                <w:tab w:val="clear" w:pos="8640"/>
              </w:tabs>
              <w:rPr>
                <w:b/>
              </w:rPr>
            </w:pPr>
            <w:r>
              <w:rPr>
                <w:b/>
              </w:rPr>
              <w:t>Meetings to be coordinated with J. Novak regarding SCG branch in Bolivia for 25% option gas for Cuiabá. Outside Counsel working on 25% option gas contracts based on termsheets that were negotiated with Vintage.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Vintage</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B. Hendry</w:t>
            </w:r>
          </w:p>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G.Aguilar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 xml:space="preserve">Termsheet for gas purchase for the 25% option for Cuiabá. Sent to Cp. and was sent back with comments.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 Calo</w:t>
            </w:r>
          </w:p>
          <w:p>
            <w:pPr>
              <w:pStyle w:val="Normal"/>
              <w:rPr>
                <w:b/>
              </w:rPr>
            </w:pPr>
            <w:r>
              <w:rPr>
                <w:b/>
              </w:rPr>
              <w:t xml:space="preserve">B. Hendry </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Remaining obligations under Ferrum and ICI contracts</w:t>
            </w:r>
            <w:r>
              <w:rPr>
                <w:b/>
              </w:rPr>
              <w:t>. We will extend Marketing Agreements with generators (PC)</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Chaco</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B. Hendry</w:t>
            </w:r>
          </w:p>
          <w:p>
            <w:pPr>
              <w:pStyle w:val="Normal"/>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Termsheet for gas purchase for the 25% option for Cuiabá. Sent to Cp. and was sent back with comments.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 xml:space="preserve">Apartment returned. Public Notary involved. July payment still being discussed.  Andrea also trying to get deposits back for Bill Butler’s apartment.  Memo on legal fee proposal for collection sent to George Frumkin. Andrea met H. Leguisamon on Friday afternoon.  Andrea preparing Butler &amp; Porter´s lease documents to give to Leguisamón. Leguisamón analyzing retention of outside counsel agreement. </w:t>
            </w:r>
            <w:r>
              <w:rPr>
                <w:b/>
              </w:rPr>
              <w:t>Meeting with Leguisamón on 11/30. Judicial POA for him to represent us in court pending..</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Lien on EPCA account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A.Calo</w:t>
            </w:r>
          </w:p>
          <w:p>
            <w:pPr>
              <w:pStyle w:val="Header"/>
              <w:tabs>
                <w:tab w:val="clear" w:pos="4320"/>
                <w:tab w:val="clear" w:pos="8640"/>
              </w:tabs>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M. 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 xml:space="preserve">Two liens were filed against EPCA’s Citibank account, one for  $ 24.774,50 and the other $ 2.500 respectively, due to a supposedly inaccurate income tax payment. The $ 24.774,50 payment made by Enron was proved correct and the Plaintiff has informed M. Murray it will abandon legal action. M. Murray has not been able to see the file on the $ 2.500 lien since it was not available in court. </w:t>
            </w:r>
            <w:r>
              <w:rPr>
                <w:b/>
              </w:rPr>
              <w:t>Received court order granting EPCA 5 days to object.</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Lease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M. Guerriero</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Andrea working on M. Guerriero’s lease agreement. </w:t>
            </w:r>
            <w:r>
              <w:rPr>
                <w:b/>
              </w:rPr>
              <w:t>Signed.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POA’s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G.Frumkin</w:t>
            </w:r>
          </w:p>
          <w:p>
            <w:pPr>
              <w:pStyle w:val="Normal"/>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coodinating Banking POA’s and intermediate range POA’s with George Frumkin</w:t>
            </w:r>
            <w:r>
              <w:rPr>
                <w:b/>
              </w:rPr>
              <w:t>. Have requested M.Murray to prepare Board of Director Minutes to grant General POA in favor of M. Guerriero and Steve Pearlman. Pending approval on intermediate POA. M. Guerriero to decide terms of Banking POA for commercial transactions.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Standard Lease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G. Frumkin</w:t>
            </w:r>
          </w:p>
          <w:p>
            <w:pPr>
              <w:pStyle w:val="Normal"/>
              <w:rPr>
                <w:b/>
              </w:rPr>
            </w:pPr>
            <w:r>
              <w:rPr>
                <w:b/>
              </w:rPr>
              <w:t>E. Pavao</w:t>
            </w:r>
          </w:p>
          <w:p>
            <w:pPr>
              <w:pStyle w:val="Normal"/>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M.Murray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Edson to send Andrea standard lease agreement approved for Enron Brazil and will check with Hope, Duggan &amp;Silva if its terms are applicable in Argentina. </w:t>
            </w:r>
            <w:r>
              <w:rPr>
                <w:b/>
              </w:rPr>
              <w:t>Looking for a Portuguese – Spanish translator.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Vitra Gas Sale Offer</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A.Calo</w:t>
            </w:r>
          </w:p>
          <w:p>
            <w:pPr>
              <w:pStyle w:val="Header"/>
              <w:tabs>
                <w:tab w:val="clear" w:pos="4320"/>
                <w:tab w:val="clear" w:pos="8640"/>
              </w:tabs>
              <w:rPr>
                <w:b/>
              </w:rPr>
            </w:pPr>
            <w:r>
              <w:rPr>
                <w:b/>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Draft being prepared to send to Cp. In this case our model Offer will be sent to Enron by Vintar to avoid being used by Cp. to get a lower price (by not being able to show an Enron Offer to the LDC). Analyzing how to trigger acceptance</w:t>
            </w:r>
            <w:r>
              <w:rPr>
                <w:b/>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G. Frumkin</w:t>
            </w:r>
          </w:p>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rPr/>
            </w:pPr>
            <w:r>
              <w:rPr/>
              <w:t>Energía de la Patagonia is a joint venture between Camuzzi and Enron.</w:t>
            </w:r>
          </w:p>
          <w:p>
            <w:pPr>
              <w:pStyle w:val="Header"/>
              <w:tabs>
                <w:tab w:val="clear" w:pos="4320"/>
                <w:tab w:val="clear" w:pos="8640"/>
              </w:tabs>
              <w:rPr/>
            </w:pPr>
            <w:r>
              <w:rPr/>
              <w:t>set up in 1995 to participate in a bid. This company has never been active and Camuzzi has called requesting liquidation. We are trying to get further information in order to decide whether to wind up</w:t>
            </w:r>
            <w:r>
              <w:rPr>
                <w:b/>
              </w:rPr>
              <w:t>. Pending resolution on Enron side.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Broker Agreements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are working on drafting a Broker agreement form for both the Buyer and Seller.  Agent will agree to extensive performance obligations to both Buyer and Seller.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Y2K Project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Trying to coordinate with Julie Ramos and Mitch Robinson on the BA office Y2K plan.  First meeting is scheduled for Friday to discuss mission critical issues controlled by third parties.  AA sent a questionnaire on the Y2K issue which Julie Ramos indicates we have already completed for them. Molinos sent a questionnaire on the Y2K issue which was responded by Mitch Robinson</w:t>
            </w:r>
            <w:r>
              <w:rPr>
                <w:b/>
              </w:rPr>
              <w:t xml:space="preserve">. </w:t>
            </w:r>
            <w:r>
              <w:rPr/>
              <w:t>Preparing legal review of Contracts that will be in place Jan. 1</w:t>
            </w:r>
            <w:r>
              <w:rPr>
                <w:vertAlign w:val="superscript"/>
              </w:rPr>
              <w:t>st</w:t>
            </w:r>
            <w:r>
              <w:rPr/>
              <w:t>. Brent preparing response to Aeropuerto 2000´s request that we inform them of the steps we have taken to  guarantee the supply, quality, frequency and tension of the power supplied under our contract for December 31, 1999 and January 1, 2000.</w:t>
            </w:r>
            <w:r>
              <w:rPr>
                <w:b/>
              </w:rPr>
              <w:t xml:space="preserve">  Aeropuertos 2000´s response already prepared explaining than Enron is not responsible for physical operations in the WEM. Mike Guerriero instructed personal delivery of note and joint meetings with CAMMESA.</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Firestone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b/>
              </w:rPr>
              <w:t>Power Sale</w:t>
            </w:r>
            <w:r>
              <w:rPr>
                <w:b/>
                <w:lang w:val="es-MX"/>
              </w:rPr>
              <w:t>: Offer sent to Cp was accepted.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Ban </w:t>
            </w:r>
            <w:r>
              <w:rPr>
                <w:b/>
              </w:rPr>
              <w:t xml:space="preserve">and Metro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We requested a distribution contract which was denied.  Andrea to review issues that could be raised if we requested a public hearing (to be discussed with regulatory affairs and commercial team.)  Mike Smith to be included in any decisions or discussions relating to this issue. Conference call on 8/30/99 with Mike, Brent and Guillermo to discuss open access in Argentina. </w:t>
            </w:r>
            <w:r>
              <w:rPr>
                <w:b/>
              </w:rPr>
              <w:t>Analyzing possibility of requesting a public hearing in order to obtain ID Contracts.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Modification to the original 60 day term specified in the addenda was sent to Cp for execution. Bagley has informed that they are  seriously considering requesting a public hearing  due to Enargas delay in issuing resolution. We are trying to schedule a meeting on 09/22 with José M. De Hoz and Bagley’s Marval O’Farrell attorneys to discuss strategy for public hearing. Meeting was held on 09/22 at Marval O’Farrell. Bagley’s attorneys concluded they would request a private meeting with Enargas Directors to demand an explanation for Enargas’ delay in issuing a resolution. Bagley will wait and see the results of before analyzing whether or not to request a public hearing.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Tax Lobbying in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Pensotti</w:t>
            </w:r>
          </w:p>
          <w:p>
            <w:pPr>
              <w:pStyle w:val="Heading1"/>
              <w:ind w:hanging="0" w:start="0"/>
              <w:rPr>
                <w:b w:val="false"/>
              </w:rPr>
            </w:pPr>
            <w:r>
              <w:rPr>
                <w:b w:val="false"/>
              </w:rPr>
              <w:t>C. Bastos</w:t>
            </w:r>
          </w:p>
          <w:p>
            <w:pPr>
              <w:pStyle w:val="Normal"/>
              <w:rPr/>
            </w:pPr>
            <w:r>
              <w:rPr/>
              <w:t>J. Ginty</w:t>
            </w:r>
          </w:p>
          <w:p>
            <w:pPr>
              <w:pStyle w:val="Normal"/>
              <w:rPr/>
            </w:pPr>
            <w:r>
              <w:rPr/>
              <w:t>B. Rosen</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b/>
              </w:rPr>
            </w:pPr>
            <w:r>
              <w:rPr/>
              <w:t xml:space="preserve">Meeting with Mr. Lenicov will be April 28 attended by </w:t>
              <w:br/>
              <w:t>Terry Thorn and possible Roberto Pensotti.  Arthur Anderson to meet with Roberto and Guillermo Canovas today.</w:t>
            </w:r>
            <w:r>
              <w:rPr>
                <w:b/>
              </w:rPr>
              <w:t xml:space="preserve"> </w:t>
            </w:r>
            <w:r>
              <w:rPr/>
              <w:t>Outcome of meeting was positive. Lenicov expressed intent of the provinces to come to some resolution of incorporating turnover tax into VAT, although it may take some time. Guillermo Canovas is currently preparing a white paper to submit to the Arbitral Comision in order to request turnover tax  exemption</w:t>
            </w:r>
            <w:r>
              <w:rPr>
                <w:b/>
              </w:rPr>
              <w:t xml:space="preserve">. </w:t>
            </w:r>
            <w:r>
              <w:rPr/>
              <w:t xml:space="preserve"> Enron has filed for Turnover Tax exemption from the province of Buenos Aires. Don wants to stop paying the tax pending the outcome of the application.</w:t>
            </w:r>
            <w:r>
              <w:rPr>
                <w:b/>
              </w:rPr>
              <w:t xml:space="preserve">  </w:t>
            </w:r>
            <w:r>
              <w:rPr/>
              <w:t>Tax has signed off on the proposal, looking into one final issue for Beth.</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Tax Lobbying in Brazil</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Waddell</w:t>
            </w:r>
          </w:p>
          <w:p>
            <w:pPr>
              <w:pStyle w:val="Heading1"/>
              <w:ind w:hanging="0" w:start="0"/>
              <w:rPr>
                <w:b w:val="false"/>
              </w:rPr>
            </w:pPr>
            <w:r>
              <w:rPr>
                <w:b w:val="false"/>
              </w:rPr>
              <w:t>C. Bastos</w:t>
            </w:r>
          </w:p>
          <w:p>
            <w:pPr>
              <w:pStyle w:val="Header"/>
              <w:tabs>
                <w:tab w:val="clear" w:pos="4320"/>
                <w:tab w:val="clear" w:pos="8640"/>
              </w:tabs>
              <w:rPr/>
            </w:pPr>
            <w:r>
              <w:rPr/>
              <w:t>J. Ginty</w:t>
            </w:r>
          </w:p>
          <w:p>
            <w:pPr>
              <w:pStyle w:val="Normal"/>
              <w:rPr/>
            </w:pPr>
            <w:r>
              <w:rPr/>
              <w:t>B. Rosen</w:t>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Need to start review process to determine appropriate strategy to lobby on tax issues.  Randy recommends Rachel Novis at Machado Meyer for legal tax help.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Non-Resident Director Tax Issue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Price Waterhouse (Consultants)</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 xml:space="preserve">Working with ECT tax to provide information to Jim Derrick on Tax issues related to being a director in Argentina. </w:t>
            </w:r>
            <w:r>
              <w:rPr>
                <w:b/>
              </w:rPr>
              <w:t xml:space="preserve"> </w:t>
            </w:r>
            <w:r>
              <w:rPr/>
              <w:t>Memorandum has been  prepared by the tax group and sent to Jim Derrick.</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Preparation of Contract Templates for Power Purchases and Sales (in Brazil)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 Bertone</w:t>
            </w:r>
          </w:p>
          <w:p>
            <w:pPr>
              <w:pStyle w:val="Header"/>
              <w:tabs>
                <w:tab w:val="clear" w:pos="4320"/>
                <w:tab w:val="clear" w:pos="8640"/>
              </w:tabs>
              <w:rPr>
                <w:b/>
              </w:rPr>
            </w:pPr>
            <w:r>
              <w:rPr>
                <w:b/>
              </w:rPr>
              <w:t>S. Shackelton</w:t>
            </w:r>
          </w:p>
          <w:p>
            <w:pPr>
              <w:pStyle w:val="Header"/>
              <w:tabs>
                <w:tab w:val="clear" w:pos="4320"/>
                <w:tab w:val="clear" w:pos="8640"/>
              </w:tabs>
              <w:rPr>
                <w:b/>
              </w:rPr>
            </w:pPr>
            <w:r>
              <w:rPr>
                <w:b/>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ECT templates being sent to the Tozzini firm for their review and revision based upon local requirements and law.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ICI power purchase agreement</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Draft sent to cp for review.  Cp has accepted terms and is waiting for draft of offer. </w:t>
            </w:r>
          </w:p>
          <w:p>
            <w:pPr>
              <w:pStyle w:val="Header"/>
              <w:tabs>
                <w:tab w:val="clear" w:pos="4320"/>
                <w:tab w:val="clear" w:pos="8640"/>
              </w:tabs>
              <w:rPr/>
            </w:pPr>
            <w:r>
              <w:rPr/>
              <w:t>ICI requested 6 months offer with condition precedent to obtain written approval from CAMMESA or possibility to extend for an additional 6 months under demand marketing structure if the SE  issues resolution approving 50% load Curve back up from Marketers. Power offer was sent to Cp. Filing was made at CAMMESA on Nov. 1. SE signed the resolution for new Power Regulations which is still pending publication in the Official Bulletin</w:t>
            </w:r>
            <w:r>
              <w:rPr>
                <w:b/>
              </w:rPr>
              <w:t>. Power resolution enabling marketers to purchase at least 50% of the Buyers load curve was published  in the Boletín Oficial on November 11</w:t>
            </w:r>
            <w:r>
              <w:rPr>
                <w:b/>
                <w:vertAlign w:val="superscript"/>
              </w:rPr>
              <w:t>th</w:t>
            </w:r>
            <w:r>
              <w:rPr>
                <w:b/>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Ferrum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Offer sent to cp.  Received notice from CAMESSA denying administration of the contract because of dispute with Energy Secretary over interpretation of Demanding Marketing volumes.</w:t>
            </w:r>
            <w:r>
              <w:rPr>
                <w:b/>
              </w:rPr>
              <w:t xml:space="preserve">  </w:t>
            </w:r>
            <w:r>
              <w:rPr/>
              <w:t>Negotiations are ongoing on getting a resolution from the Energy Secretary to allow for Marketers to only have to contract 50% of a load curve of a Buyer.</w:t>
            </w:r>
            <w:r>
              <w:rPr>
                <w:b/>
              </w:rPr>
              <w:t xml:space="preserve"> CAMMESA has given approval now, Enron to find a PPA for the final three months.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IMASA 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 Bertone</w:t>
            </w:r>
          </w:p>
          <w:p>
            <w:pPr>
              <w:pStyle w:val="Header"/>
              <w:tabs>
                <w:tab w:val="clear" w:pos="4320"/>
                <w:tab w:val="clear" w:pos="8640"/>
              </w:tabs>
              <w:rPr>
                <w:b/>
              </w:rPr>
            </w:pPr>
            <w:r>
              <w:rPr>
                <w:b/>
              </w:rPr>
              <w:t>B. Hendry</w:t>
            </w:r>
          </w:p>
          <w:p>
            <w:pPr>
              <w:pStyle w:val="Header"/>
              <w:tabs>
                <w:tab w:val="clear" w:pos="4320"/>
                <w:tab w:val="clear" w:pos="8640"/>
              </w:tabs>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J.Shoobridge</w:t>
            </w:r>
          </w:p>
          <w:p>
            <w:pPr>
              <w:pStyle w:val="Normal"/>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Bertone preparing confidentiality and Nonshopping Agreement</w:t>
            </w:r>
            <w:r>
              <w:rPr>
                <w:b/>
              </w:rPr>
              <w:t>. Confidiality Agreement sent to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CAMUZZI Transportation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has requested the parties to redraft certain provisions of the Contract, because for instance the tarrif  in the contract was higher than the regulated tarrif. </w:t>
            </w:r>
            <w:r>
              <w:rPr>
                <w:b/>
              </w:rPr>
              <w:t>Enron sent a letter to Camuzzi terminating the agreement since the capacity had already been used and notified the Enargas, in doing so we avoided redrafting the contract.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 xml:space="preserve">B. Hendry </w:t>
            </w:r>
          </w:p>
          <w:p>
            <w:pPr>
              <w:pStyle w:val="Header"/>
              <w:tabs>
                <w:tab w:val="clear" w:pos="4320"/>
                <w:tab w:val="clear" w:pos="8640"/>
              </w:tabs>
              <w:rPr>
                <w:b/>
              </w:rPr>
            </w:pPr>
            <w:r>
              <w:rPr>
                <w:b/>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Preparing trader guidelines with input from tax Dept. for entering into swaps transactions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Legal &amp; Tax analysis of swap trading  vehicle</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 xml:space="preserve">B. Hendry </w:t>
            </w:r>
          </w:p>
          <w:p>
            <w:pPr>
              <w:pStyle w:val="Header"/>
              <w:tabs>
                <w:tab w:val="clear" w:pos="4320"/>
                <w:tab w:val="clear" w:pos="8640"/>
              </w:tabs>
              <w:rPr>
                <w:b/>
              </w:rPr>
            </w:pPr>
            <w:r>
              <w:rPr>
                <w:b/>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Looking into the tax, legal and regulatory issues in setting up a new swap vehicle for Southern Cone.</w:t>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7"/>
        <w:gridCol w:w="1370"/>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1300853542" r:id="rId4"/>
              </w:object>
            </w:r>
          </w:p>
        </w:tc>
        <w:tc>
          <w:tcPr>
            <w:tcW w:w="12347" w:type="dxa"/>
            <w:gridSpan w:val="7"/>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8"/>
            <w:tcBorders/>
            <w:shd w:fill="FFFFFF" w:val="clear"/>
          </w:tcPr>
          <w:p>
            <w:pPr>
              <w:pStyle w:val="Heading2"/>
              <w:ind w:hanging="0" w:start="0"/>
              <w:rPr/>
            </w:pPr>
            <w:r>
              <w:rPr/>
              <w:t>CLAIMS/LITIGATION/REGULATORY</w:t>
            </w:r>
          </w:p>
        </w:tc>
      </w:tr>
      <w:tr>
        <w:trPr/>
        <w:tc>
          <w:tcPr>
            <w:tcW w:w="13175" w:type="dxa"/>
            <w:gridSpan w:val="8"/>
            <w:tcBorders/>
            <w:shd w:fill="FFFFFF" w:val="clear"/>
          </w:tcPr>
          <w:p>
            <w:pPr>
              <w:pStyle w:val="Normal"/>
              <w:jc w:val="center"/>
              <w:rPr>
                <w:b/>
                <w:color w:val="000000"/>
              </w:rPr>
            </w:pPr>
            <w:r>
              <w:rPr>
                <w:b/>
                <w:color w:val="000000"/>
              </w:rPr>
              <w:t>BA Trading</w:t>
            </w:r>
          </w:p>
        </w:tc>
      </w:tr>
      <w:tr>
        <w:trPr/>
        <w:tc>
          <w:tcPr>
            <w:tcW w:w="13175" w:type="dxa"/>
            <w:gridSpan w:val="8"/>
            <w:tcBorders/>
            <w:shd w:fill="FFFFFF" w:val="clear"/>
          </w:tcPr>
          <w:p>
            <w:pPr>
              <w:pStyle w:val="Normal"/>
              <w:jc w:val="center"/>
              <w:rPr>
                <w:color w:val="000000"/>
              </w:rPr>
            </w:pPr>
            <w:r>
              <w:rPr>
                <w:color w:val="000000"/>
              </w:rPr>
              <w:t xml:space="preserve">As of September 28, 1999 </w:t>
            </w:r>
          </w:p>
        </w:tc>
      </w:tr>
      <w:tr>
        <w:trPr/>
        <w:tc>
          <w:tcPr>
            <w:tcW w:w="13175" w:type="dxa"/>
            <w:gridSpan w:val="8"/>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Response to ENARGAS order to unbundle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 xml:space="preserve">J. Wilson </w:t>
            </w:r>
          </w:p>
          <w:p>
            <w:pPr>
              <w:pStyle w:val="Normal"/>
              <w:rPr/>
            </w:pPr>
            <w:r>
              <w:rPr/>
              <w:t>M. Smith</w:t>
            </w:r>
          </w:p>
          <w:p>
            <w:pPr>
              <w:pStyle w:val="Normal"/>
              <w:rPr/>
            </w:pPr>
            <w:r>
              <w:rPr/>
              <w:t>R. Pensotti</w:t>
            </w:r>
          </w:p>
          <w:p>
            <w:pPr>
              <w:pStyle w:val="Normal"/>
              <w:rPr/>
            </w:pPr>
            <w:r>
              <w:rPr/>
              <w:t>G. Canovas</w:t>
            </w:r>
          </w:p>
          <w:p>
            <w:pPr>
              <w:pStyle w:val="Normal"/>
              <w:rPr/>
            </w:pPr>
            <w:r>
              <w:rPr/>
              <w:t xml:space="preserve">A. Calo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Nestor Martinez (Consultant)</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ENARGAS ordered Enron to describe its contacts as Interruptible and unbundle the prices.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Responded to Order. Jane and Bob Williams are looking into BIT issues. We have filed amendments to the contracts with Buyatti, Vandenfil and Molinos.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Tax Assessment</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TGS and Enron Pipeline Company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Williams</w:t>
            </w:r>
          </w:p>
          <w:p>
            <w:pPr>
              <w:pStyle w:val="Normal"/>
              <w:rPr/>
            </w:pPr>
            <w:r>
              <w:rPr/>
              <w:t>R. George</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Outside Consultant used by TGS</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Province of Neuquen has levied a stamp tax on the Technical Services Agreement between TGS and EPCA.</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Enron and TGS have filed a response to the assessment.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Tax Assessment Notices</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and all its counterparts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has been approached by several Provinces claiming stamp taxes on its transportation contracts.  No counterpart (including Enron) has been served on these contracts.  However, TGN has provided notice to its counterparts because if found liable it will seek to split the liability.</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is currently fighting the assessments.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Santa Cruz Tax Verification Notice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p>
            <w:pPr>
              <w:pStyle w:val="Normal"/>
              <w:rPr/>
            </w:pPr>
            <w:r>
              <w:rPr/>
              <w:t>N. Muchmore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We’ve received a request for documentation. Tax people are working with Nancy Muchmore to determine an accurate response.</w:t>
            </w:r>
            <w:r>
              <w:rPr>
                <w:b/>
              </w:rPr>
              <w:t xml:space="preserve"> </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Audit took place.</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Contractual claim by Piedra Buena for penalty for reprogramming</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We are sending demand notices to Total and Camuzzi.  We had a mirror clause in the Total contract.  We do not have a mirror clause with Camuzzi.  Demand notice sent out to Total. Notice sent to Camuzzi requesting clarification of system situation on the given days. The Camuzzi volumes are being handled separately.</w:t>
            </w:r>
          </w:p>
          <w:p>
            <w:pPr>
              <w:pStyle w:val="Header"/>
              <w:tabs>
                <w:tab w:val="clear" w:pos="4320"/>
                <w:tab w:val="clear" w:pos="8640"/>
              </w:tabs>
              <w:rPr/>
            </w:pPr>
            <w:r>
              <w:rPr/>
              <w:t xml:space="preserve">TOTAL has assigned part of its rights and obligations under the MOU to DEMINEX and Pan American. In consideration for Enron accepting such assignment, TOTAL, DEMINEX and Pan American shall absorb amounts owed to Piedra Buena due to Camuzzi reductions. </w:t>
            </w:r>
            <w:r>
              <w:rPr>
                <w:b/>
              </w:rPr>
              <w:t>Piedra Buena sent us a new claim regarding our response to their May claim. Andrea to review with Gaby.</w:t>
            </w:r>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7</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/mnt/main-storage/datasets/enron-docs/doc/BAProjects24.doc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1999-11-29T10:02:00Z</dcterms:created>
  <dc:creator>dlangela</dc:creator>
  <dc:description/>
  <dc:language>en-CA</dc:language>
  <cp:lastModifiedBy>ENRON</cp:lastModifiedBy>
  <cp:lastPrinted>1999-11-16T13:22:00Z</cp:lastPrinted>
  <dcterms:modified xsi:type="dcterms:W3CDTF">1999-11-29T18:59:00Z</dcterms:modified>
  <cp:revision>5</cp:revision>
  <dc:subject/>
  <dc:title> </dc:title>
</cp:coreProperties>
</file>