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868830737"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color w:val="000000"/>
              </w:rPr>
            </w:pPr>
            <w:r>
              <w:rPr>
                <w:color w:val="000000"/>
              </w:rPr>
              <w:t xml:space="preserve">As of July 5, 1999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Total MOU for spot trades in Austral Basin</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G. Aguilar</w:t>
            </w:r>
          </w:p>
          <w:p>
            <w:pPr>
              <w:pStyle w:val="Normal"/>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Sent mark-up of MOU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Aluar Gas Sales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Proposed 5 year deal with imbedded aluminum swap being negotiated.  Deal is in early stage of development.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Atanor Gas Sales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Draft contract being prepared for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ENARGAS Request for Documents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ENARGAS is requesting a copy of transportation contract TI-54 and a list of all contracts.  We have provided TI-54 and have requested an extension to Wednesday to provide the list.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Extension of EMA power sales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Prepared document to extend contract for six more months.  Will work with commercial team on documentation for supply.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Negotiating the return of the apartment.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Tolling Agreement with Central Puerto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p>
            <w:pPr>
              <w:pStyle w:val="Normal"/>
              <w:rPr/>
            </w:pPr>
            <w:r>
              <w:rPr/>
              <w:t>R. Freyre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We have been asked to prepare documentation to reflect the possibility of Enron tolling gas through a power plant and selling the power into the spot market for a fee.  The legal and regulatory issues will need to be reviewed carefully.</w:t>
            </w:r>
            <w:r>
              <w:rPr>
                <w:b/>
              </w:rPr>
              <w:t xml:space="preserve">  </w:t>
            </w:r>
            <w:r>
              <w:rPr/>
              <w:t>I have proposed an alternative structure to Rodolfo to get around the regulatory problems created by a true tolling arrangement.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Filo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P. Acevedo</w:t>
            </w:r>
          </w:p>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We are negotiating an output marketing agreement.  All substantive terms agreed to. Filed at CAMMESA. </w:t>
            </w:r>
            <w:r>
              <w:rPr>
                <w:b/>
              </w:rPr>
              <w:t xml:space="preserve"> </w:t>
            </w:r>
            <w:r>
              <w:rPr/>
              <w:t xml:space="preserve">Counterparty has submitted their final comments for our review.  </w:t>
            </w:r>
            <w:r>
              <w:rPr>
                <w:b/>
              </w:rPr>
              <w:t>Final documents are being exchanged this week.  Negotiation of imbedded swap is on hold.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Camuzzi Related Operator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Aguilar</w:t>
            </w:r>
          </w:p>
          <w:p>
            <w:pPr>
              <w:pStyle w:val="Normal"/>
              <w:rPr/>
            </w:pPr>
            <w:r>
              <w:rPr/>
              <w:t>F. Cerisoli</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We are preparing the related operator agreement at the point used by CPB to allocate imbalances between Enron, Total and Camuzzi for gas sold by Enron to CPB. </w:t>
            </w:r>
            <w:r>
              <w:rPr>
                <w:b/>
              </w:rPr>
              <w:t xml:space="preserve"> </w:t>
            </w:r>
            <w:r>
              <w:rPr/>
              <w:t xml:space="preserve">Draft was sent to Total, initial response was negative.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Referina San Lorenzo Power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P. Acevedo</w:t>
            </w:r>
          </w:p>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Filed at CAMMESA.  Counterparty has significant comments which must be negotiated prior to contract effective date.  We sent new draft to counterparty.  One of the issues under discussion is limitation of liabilities.</w:t>
            </w:r>
            <w:r>
              <w:rPr>
                <w:b/>
              </w:rPr>
              <w:t xml:space="preserve">  Waiting for comments from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YPF Gas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This is a five year deal. </w:t>
            </w:r>
            <w:r>
              <w:rPr>
                <w:b/>
              </w:rPr>
              <w:t xml:space="preserve"> </w:t>
            </w:r>
            <w:r>
              <w:rPr/>
              <w:t>We are negotiating stamp tax document.  YPF has agreed to our changes they are to send the offer letter.</w:t>
            </w:r>
            <w:r>
              <w:rPr>
                <w:b/>
              </w:rPr>
              <w:t xml:space="preserve">  </w:t>
            </w:r>
            <w:r>
              <w:rPr/>
              <w:t>Deal closed.</w:t>
            </w:r>
            <w:r>
              <w:rPr>
                <w:b/>
              </w:rPr>
              <w:t xml:space="preserve">  </w:t>
            </w:r>
            <w:r>
              <w:rPr/>
              <w:t>We are negotiating the stamp tax agreement for this deal.  Stamp tax proposal sent to YPF.</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Total Gas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 Aguilar</w:t>
            </w:r>
          </w:p>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Deal closed using counterparty form. Currently working on MOU regarding allocation of losses for Piedra Buena.</w:t>
            </w:r>
            <w:r>
              <w:rPr>
                <w:b/>
              </w:rPr>
              <w:t xml:space="preserve">  </w:t>
            </w:r>
            <w:r>
              <w:rPr/>
              <w:t>Mou on allocation of losses received.</w:t>
            </w:r>
            <w:r>
              <w:rPr>
                <w:b/>
              </w:rPr>
              <w:t xml:space="preserve">  </w:t>
            </w:r>
            <w:r>
              <w:rPr/>
              <w:t xml:space="preserve">Total to Guarantee PDB on certain purchases from Enron originating from Total or YPF and Cumuzzi.  The guarantee is pending an agreement between Camuzzi, YPF and Total on their allocation of any losses. </w:t>
            </w:r>
            <w:r>
              <w:rPr>
                <w:b/>
              </w:rPr>
              <w:t xml:space="preserve"> Agreement is to remain as originally drafted.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w:t>
            </w:r>
            <w:r>
              <w:rPr>
                <w:b/>
              </w:rPr>
              <w:t>John is trying to arrange a meeting with Bagley to discuss the ENARGAS issue as well as a modification to the original 60 day term specified in the addenda pending resolution by the ENARGAS.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Tax Lobbying in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Pensotti</w:t>
            </w:r>
          </w:p>
          <w:p>
            <w:pPr>
              <w:pStyle w:val="Heading1"/>
              <w:ind w:hanging="0" w:start="0"/>
              <w:rPr>
                <w:b w:val="false"/>
              </w:rPr>
            </w:pPr>
            <w:r>
              <w:rPr>
                <w:b w:val="false"/>
              </w:rPr>
              <w:t>C. Bastos</w:t>
            </w:r>
          </w:p>
          <w:p>
            <w:pPr>
              <w:pStyle w:val="Normal"/>
              <w:rPr/>
            </w:pPr>
            <w:r>
              <w:rPr/>
              <w:t>J. Ginty</w:t>
            </w:r>
          </w:p>
          <w:p>
            <w:pPr>
              <w:pStyle w:val="Normal"/>
              <w:rPr/>
            </w:pPr>
            <w:r>
              <w:rPr/>
              <w:t>B. Rosen</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b/>
              </w:rPr>
            </w:pPr>
            <w:r>
              <w:rPr/>
              <w:t xml:space="preserve">Meeting with Mr. Lenicov will be April 28 attended by </w:t>
              <w:br/>
              <w:t>Terry Thorn and possible Roberto Pensotti.  Arthur Anderson to meet with Roberto and Guillermo Canovas today.</w:t>
            </w:r>
            <w:r>
              <w:rPr>
                <w:b/>
              </w:rPr>
              <w:t xml:space="preserve"> </w:t>
            </w:r>
            <w:r>
              <w:rPr/>
              <w:t>Outcome of meeting was positive. Lenicov expressed intent of the provinces to come to some resolution of incorporating turnover tax into VAT, although it may take some time. Guillermo Canovas is currently preparing a white paper to submit to the Arbitral Comision in order to request turnover tax  exemption</w:t>
            </w:r>
            <w:r>
              <w:rPr>
                <w:b/>
              </w:rPr>
              <w:t xml:space="preserve">. </w:t>
            </w:r>
            <w:r>
              <w:rPr/>
              <w:t xml:space="preserve"> Enron has filed for Turnover Tax exemption from the province of Buenos Aires. Don wants to stop paying the tax pending the outcome of the application.</w:t>
            </w:r>
            <w:r>
              <w:rPr>
                <w:b/>
              </w:rPr>
              <w:t xml:space="preserve">  </w:t>
            </w:r>
            <w:r>
              <w:rPr/>
              <w:t>Tax has signed off on the proposal, looking into one final issue for Beth.</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Tax Lobbying in Brazil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Waddell</w:t>
            </w:r>
          </w:p>
          <w:p>
            <w:pPr>
              <w:pStyle w:val="Heading1"/>
              <w:ind w:hanging="0" w:start="0"/>
              <w:rPr>
                <w:b w:val="false"/>
              </w:rPr>
            </w:pPr>
            <w:r>
              <w:rPr>
                <w:b w:val="false"/>
              </w:rPr>
              <w:t>C. Bastos</w:t>
            </w:r>
          </w:p>
          <w:p>
            <w:pPr>
              <w:pStyle w:val="Header"/>
              <w:tabs>
                <w:tab w:val="clear" w:pos="4320"/>
                <w:tab w:val="clear" w:pos="8640"/>
              </w:tabs>
              <w:rPr/>
            </w:pPr>
            <w:r>
              <w:rPr/>
              <w:t>J. Ginty</w:t>
            </w:r>
          </w:p>
          <w:p>
            <w:pPr>
              <w:pStyle w:val="Normal"/>
              <w:rPr/>
            </w:pPr>
            <w:r>
              <w:rPr/>
              <w:t>B. Rosen</w:t>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Need to start review process to determine appropriate strategy to lobby on tax issues.  Randy recommends Rachel Novis at Machado Meyer for legal tax help.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Vandenfil Prebankruptcy filing</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Since filing has been approved, we need to have Vandenfil ask to have their gas contract “Continued” by the Syndic in order to have priority payments during the prebankruptcy period, otherwise we must wait 30 days to terminate the contract.  We have received notice from the Syndic of the preliminary bankruptcy.  We’ve been presented as creditors and have been served notice that until May 7 we may verify our credit.   Current bankruptcy advice is to not respond to the creditor notice since we are not currently a creditor, it would only alert other creditors that we have been paid on time.</w:t>
            </w:r>
            <w:r>
              <w:rPr>
                <w:b/>
              </w:rPr>
              <w:t xml:space="preserve">   Enron has sent the notice of nonrenewal.  Negotiations will commence on alternative arrangements.  Cp has called a meeting for Wednesday morning to discuss why we are terminating agreement.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Non-Resident Director Tax Issue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Price Waterhouse (Consultants)</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 xml:space="preserve">Working with ECT tax to provide information to Jim Derrick on Tax issues related to being a director in Argentina. </w:t>
            </w:r>
            <w:r>
              <w:rPr>
                <w:b/>
              </w:rPr>
              <w:t xml:space="preserve"> </w:t>
            </w:r>
            <w:r>
              <w:rPr/>
              <w:t>Memorandum has been  prepared by the tax group and sent to Jim Derrick.</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Chauvco Gas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 xml:space="preserve">D. Black </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Counterparty reviewing second draft of agreement.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Parafina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Schoobridge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transportation and physical  bypass. In discussions.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Ferrum</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Gas, transportation and physical  bypass. In discussions. </w:t>
            </w:r>
            <w:r>
              <w:rPr>
                <w:b/>
              </w:rPr>
              <w:t xml:space="preserve"> </w:t>
            </w:r>
            <w:r>
              <w:rPr/>
              <w:t>Gas termsheet being reviewed by commercial group.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YPF Interruptible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 xml:space="preserve">D. Black </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Interruptible gas transaction to serve CPB currently being negotiated.  </w:t>
            </w:r>
            <w:r>
              <w:rPr>
                <w:b/>
              </w:rPr>
              <w:t>Deal on hold.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Camuzzi Interruptible Transportation Contract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 xml:space="preserve">D. Black </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Interruptible transportation transaction has been verbally agreed to but may need to be renegotiated because of the Total issues on assigning rights of supply for CPB currently being discussed.  </w:t>
            </w:r>
            <w:r>
              <w:rPr>
                <w:b/>
              </w:rPr>
              <w:t>Deal was executed with decreased annual volume.</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232422587" r:id="rId4"/>
              </w:object>
            </w:r>
          </w:p>
        </w:tc>
        <w:tc>
          <w:tcPr>
            <w:tcW w:w="12347" w:type="dxa"/>
            <w:gridSpan w:val="6"/>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7"/>
            <w:tcBorders/>
            <w:shd w:fill="FFFFFF" w:val="clear"/>
          </w:tcPr>
          <w:p>
            <w:pPr>
              <w:pStyle w:val="Heading2"/>
              <w:ind w:hanging="0" w:start="0"/>
              <w:rPr/>
            </w:pPr>
            <w:r>
              <w:rPr/>
              <w:t>CLAIMS/LITIGATION/REGULATORY</w:t>
            </w:r>
          </w:p>
        </w:tc>
      </w:tr>
      <w:tr>
        <w:trPr/>
        <w:tc>
          <w:tcPr>
            <w:tcW w:w="13175" w:type="dxa"/>
            <w:gridSpan w:val="7"/>
            <w:tcBorders/>
            <w:shd w:fill="FFFFFF" w:val="clear"/>
          </w:tcPr>
          <w:p>
            <w:pPr>
              <w:pStyle w:val="Normal"/>
              <w:jc w:val="center"/>
              <w:rPr>
                <w:b/>
                <w:color w:val="000000"/>
              </w:rPr>
            </w:pPr>
            <w:r>
              <w:rPr>
                <w:b/>
                <w:color w:val="000000"/>
              </w:rPr>
              <w:t>BA Trading</w:t>
            </w:r>
          </w:p>
        </w:tc>
      </w:tr>
      <w:tr>
        <w:trPr/>
        <w:tc>
          <w:tcPr>
            <w:tcW w:w="13175" w:type="dxa"/>
            <w:gridSpan w:val="7"/>
            <w:tcBorders/>
            <w:shd w:fill="FFFFFF" w:val="clear"/>
          </w:tcPr>
          <w:p>
            <w:pPr>
              <w:pStyle w:val="Normal"/>
              <w:jc w:val="center"/>
              <w:rPr>
                <w:color w:val="000000"/>
              </w:rPr>
            </w:pPr>
            <w:r>
              <w:rPr>
                <w:color w:val="000000"/>
              </w:rPr>
              <w:t xml:space="preserve">As of July 5, 1999 </w:t>
            </w:r>
          </w:p>
        </w:tc>
      </w:tr>
      <w:tr>
        <w:trPr/>
        <w:tc>
          <w:tcPr>
            <w:tcW w:w="13175" w:type="dxa"/>
            <w:gridSpan w:val="7"/>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Audit took place.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Auto Accident involving company car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Insurance Company Attorney</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As a result of a small accident involving one of Enron’s company cars the driver of the other car sent an initial demand for damages of $3,500 pesos made directly to the driver of the car and to EIASA.  The claimant was notified that all claims involving the insured vehicle had to be filed with the Insurance company.  Claimant has sent a demand to EIASA for mediation to take place on July 16.</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b/>
              </w:rPr>
              <w:t>The insurance company will provide counsel to Enron.</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4</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/mnt/main-storage/datasets/enron-docs/doc/BAProjects13.doc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1999-07-05T07:39:00Z</dcterms:created>
  <dc:creator>dlangela</dc:creator>
  <dc:description/>
  <dc:language>en-CA</dc:language>
  <cp:lastModifiedBy>xx</cp:lastModifiedBy>
  <cp:lastPrinted>1999-07-05T11:08:00Z</cp:lastPrinted>
  <dcterms:modified xsi:type="dcterms:W3CDTF">1999-07-06T08:56:00Z</dcterms:modified>
  <cp:revision>5</cp:revision>
  <dc:subject/>
  <dc:title> </dc:title>
</cp:coreProperties>
</file>