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142" w:start="-142" w:end="0"/>
        <w:rPr>
          <w:sz w:val="22"/>
        </w:rPr>
      </w:pPr>
      <w:r>
        <w:rPr>
          <w:sz w:val="22"/>
        </w:rPr>
      </w:r>
    </w:p>
    <w:p>
      <w:pPr>
        <w:pStyle w:val="Normal"/>
        <w:ind w:firstLine="142" w:start="-142" w:end="0"/>
        <w:rPr>
          <w:sz w:val="22"/>
        </w:rPr>
      </w:pPr>
      <w:r>
        <w:rPr>
          <w:sz w:val="22"/>
        </w:rPr>
        <w:t>Dec 29 2000</w:t>
      </w:r>
    </w:p>
    <w:p>
      <w:pPr>
        <w:pStyle w:val="Normal"/>
        <w:ind w:firstLine="142" w:start="-142" w:end="0"/>
        <w:rPr>
          <w:sz w:val="22"/>
        </w:rPr>
      </w:pPr>
      <w:r>
        <w:rPr>
          <w:sz w:val="22"/>
        </w:rPr>
      </w:r>
    </w:p>
    <w:p>
      <w:pPr>
        <w:pStyle w:val="Normal"/>
        <w:ind w:firstLine="142" w:start="-142" w:end="0"/>
        <w:rPr>
          <w:sz w:val="22"/>
          <w:lang w:eastAsia="en-US"/>
        </w:rPr>
      </w:pPr>
      <w:r>
        <w:rPr>
          <w:sz w:val="22"/>
          <w:lang w:eastAsia="en-US"/>
        </w:rPr>
        <w:t>Stinson Gibner and Sandeep Kohli</w:t>
      </w:r>
    </w:p>
    <w:p>
      <w:pPr>
        <w:pStyle w:val="Normal"/>
        <w:ind w:firstLine="142" w:start="-142" w:end="0"/>
        <w:rPr>
          <w:sz w:val="22"/>
          <w:lang w:eastAsia="en-US"/>
        </w:rPr>
      </w:pPr>
      <w:r>
        <w:rPr>
          <w:sz w:val="22"/>
          <w:lang w:eastAsia="en-US"/>
        </w:rPr>
        <w:t xml:space="preserve">Enron </w:t>
      </w:r>
    </w:p>
    <w:p>
      <w:pPr>
        <w:pStyle w:val="Normal"/>
        <w:ind w:firstLine="142" w:start="-142" w:end="0"/>
        <w:rPr>
          <w:sz w:val="22"/>
          <w:lang w:eastAsia="en-US"/>
        </w:rPr>
      </w:pPr>
      <w:r>
        <w:rPr>
          <w:sz w:val="22"/>
          <w:lang w:eastAsia="en-US"/>
        </w:rPr>
        <w:t>Houston, Texas</w:t>
      </w:r>
    </w:p>
    <w:p>
      <w:pPr>
        <w:pStyle w:val="Normal"/>
        <w:ind w:firstLine="142" w:start="-142" w:end="0"/>
        <w:rPr>
          <w:sz w:val="22"/>
          <w:lang w:eastAsia="en-US"/>
        </w:rPr>
      </w:pPr>
      <w:r>
        <w:rPr>
          <w:sz w:val="22"/>
          <w:lang w:eastAsia="en-US"/>
        </w:rPr>
        <w:t>USA</w:t>
      </w:r>
    </w:p>
    <w:p>
      <w:pPr>
        <w:pStyle w:val="Normal"/>
        <w:ind w:firstLine="142" w:start="-142" w:end="0"/>
        <w:rPr>
          <w:sz w:val="22"/>
          <w:lang w:eastAsia="en-US"/>
        </w:rPr>
      </w:pPr>
      <w:r>
        <w:rPr>
          <w:sz w:val="22"/>
          <w:lang w:eastAsia="en-US"/>
        </w:rPr>
        <w:t>By E-mail.</w:t>
      </w:r>
    </w:p>
    <w:p>
      <w:pPr>
        <w:pStyle w:val="Normal"/>
        <w:ind w:firstLine="142" w:start="-142" w:end="0"/>
        <w:rPr>
          <w:sz w:val="22"/>
          <w:lang w:eastAsia="en-US"/>
        </w:rPr>
      </w:pPr>
      <w:r>
        <w:rPr>
          <w:sz w:val="22"/>
          <w:lang w:eastAsia="en-US"/>
        </w:rPr>
      </w:r>
    </w:p>
    <w:p>
      <w:pPr>
        <w:pStyle w:val="Normal"/>
        <w:ind w:firstLine="142" w:start="-142" w:end="0"/>
        <w:rPr>
          <w:sz w:val="22"/>
          <w:lang w:eastAsia="en-US"/>
        </w:rPr>
      </w:pPr>
      <w:r>
        <w:rPr>
          <w:sz w:val="22"/>
          <w:lang w:eastAsia="en-US"/>
        </w:rPr>
        <w:t>29 December 2000</w:t>
      </w:r>
    </w:p>
    <w:p>
      <w:pPr>
        <w:pStyle w:val="Normal"/>
        <w:ind w:start="357" w:end="0"/>
        <w:rPr/>
      </w:pPr>
      <w:r>
        <w:rPr>
          <w:b/>
          <w:sz w:val="22"/>
          <w:u w:val="single"/>
        </w:rPr>
        <w:t>Re: Response To Enron’s Request For Proposal For Complete Detailed Analysis Of The India Electricity System And To Evaluate The Dhabol Plant Performance</w:t>
      </w:r>
      <w:r>
        <w:rPr/>
        <w:t>.</w:t>
      </w:r>
    </w:p>
    <w:p>
      <w:pPr>
        <w:pStyle w:val="Normal"/>
        <w:ind w:firstLine="142" w:start="-142" w:end="0"/>
        <w:rPr>
          <w:sz w:val="22"/>
        </w:rPr>
      </w:pPr>
      <w:r>
        <w:rPr>
          <w:sz w:val="22"/>
        </w:rPr>
      </w:r>
    </w:p>
    <w:p>
      <w:pPr>
        <w:pStyle w:val="Normal"/>
        <w:ind w:firstLine="142" w:start="-142" w:end="0"/>
        <w:rPr>
          <w:sz w:val="22"/>
        </w:rPr>
      </w:pPr>
      <w:r>
        <w:rPr>
          <w:sz w:val="22"/>
        </w:rPr>
        <w:t xml:space="preserve">Dear Stinson and Sandeep </w:t>
      </w:r>
    </w:p>
    <w:p>
      <w:pPr>
        <w:pStyle w:val="Normal"/>
        <w:ind w:firstLine="142" w:start="-142" w:end="0"/>
        <w:rPr>
          <w:sz w:val="22"/>
        </w:rPr>
      </w:pPr>
      <w:r>
        <w:rPr>
          <w:sz w:val="22"/>
        </w:rPr>
      </w:r>
    </w:p>
    <w:p>
      <w:pPr>
        <w:pStyle w:val="BodyText2"/>
        <w:rPr/>
      </w:pPr>
      <w:r>
        <w:rPr/>
        <w:t xml:space="preserve">On behalf of Henwood Energy Services, Inc (“Henwood”), I have pleasure in enclosing our proposal to provide a detailed study of the performance of the Dhabol plant in the Indian Electricity System. </w:t>
      </w:r>
    </w:p>
    <w:p>
      <w:pPr>
        <w:pStyle w:val="BodyText2"/>
        <w:rPr/>
      </w:pPr>
      <w:r>
        <w:rPr/>
      </w:r>
    </w:p>
    <w:p>
      <w:pPr>
        <w:pStyle w:val="BodyText2"/>
        <w:rPr/>
      </w:pPr>
      <w:r>
        <w:rPr/>
        <w:t>Henwood is able to assemble an exceptionally strong team that can bring the expertise required to successfully meet your needs.  Key members of the Henwood team include Robert Schenck, Cosimo Coscia and Elizabeth Aitken.</w:t>
      </w:r>
    </w:p>
    <w:p>
      <w:pPr>
        <w:pStyle w:val="BodyText2"/>
        <w:rPr/>
      </w:pPr>
      <w:r>
        <w:rPr/>
      </w:r>
    </w:p>
    <w:p>
      <w:pPr>
        <w:pStyle w:val="BodyText2"/>
        <w:rPr/>
      </w:pPr>
      <w:r>
        <w:rPr/>
        <w:t>Robert Schenck will provide direct practical experience in market analysis and market modelling of many Asia-Pacific electricity markets. He will be supported by Elizabeth Aitken who has developed considerable expertise in the development of Asian data bases. Cosimo Coscia will provide technical assistance and supervise the building of the data base. In addition, an analyst will be provided to assist with the modelling and extraction of data.</w:t>
      </w:r>
    </w:p>
    <w:p>
      <w:pPr>
        <w:pStyle w:val="BodyText2"/>
        <w:rPr/>
      </w:pPr>
      <w:r>
        <w:rPr/>
        <w:t>The Henwood team provides a good balance of market and regulatory knowledge together with the most up to date market modelling skills and tools.  These skills and tools have been developed because of Henwood’s extensive practical commercial knowledge and experience in the energy industry in Australia and overseas.  As such, our team will be able to provide a very professional level of contributions to Enron.If you have any further queries please feel free to call me on (+61) 8 8179 2001 or (+61) 412 234 366.</w:t>
      </w:r>
    </w:p>
    <w:p>
      <w:pPr>
        <w:pStyle w:val="BodyText2"/>
        <w:rPr/>
      </w:pPr>
      <w:r>
        <w:rPr/>
      </w:r>
    </w:p>
    <w:p>
      <w:pPr>
        <w:pStyle w:val="BodyText2"/>
        <w:rPr/>
      </w:pPr>
      <w:r>
        <w:rPr/>
        <w:t>I look forward to an opportunity to working with your company on this project</w:t>
      </w:r>
    </w:p>
    <w:p>
      <w:pPr>
        <w:pStyle w:val="Normal"/>
        <w:ind w:firstLine="142" w:start="-142" w:end="0"/>
        <w:rPr>
          <w:sz w:val="22"/>
        </w:rPr>
      </w:pPr>
      <w:r>
        <w:rPr>
          <w:sz w:val="22"/>
        </w:rPr>
      </w:r>
    </w:p>
    <w:p>
      <w:pPr>
        <w:pStyle w:val="Normal"/>
        <w:ind w:firstLine="142" w:start="-142" w:end="0"/>
        <w:rPr>
          <w:sz w:val="22"/>
        </w:rPr>
      </w:pPr>
      <w:r>
        <w:rPr>
          <w:sz w:val="22"/>
        </w:rPr>
        <w:t>Yours faithfully,</w:t>
      </w:r>
    </w:p>
    <w:p>
      <w:pPr>
        <w:pStyle w:val="Normal"/>
        <w:ind w:firstLine="142" w:start="-142" w:end="0"/>
        <w:rPr/>
      </w:pPr>
      <w:bookmarkStart w:id="0" w:name="_1026306983"/>
      <w:bookmarkEnd w:id="0"/>
      <w:r>
        <w:rPr>
          <w:sz w:val="22"/>
        </w:rPr>
        <w:object w:dxaOrig="3743" w:dyaOrig="24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47.3pt;height:95.95pt" filled="f" o:ole="">
            <v:imagedata r:id="rId3" o:title=""/>
          </v:shape>
          <o:OLEObject Type="Embed" ProgID="" ShapeID="ole_rId2" DrawAspect="Content" ObjectID="_399506380" r:id="rId2"/>
        </w:object>
      </w:r>
      <w:r>
        <w:rPr>
          <w:sz w:val="22"/>
        </w:rPr>
        <w:t xml:space="preserve"> </w:t>
      </w:r>
    </w:p>
    <w:p>
      <w:pPr>
        <w:pStyle w:val="Normal"/>
        <w:ind w:firstLine="142" w:start="-142" w:end="0"/>
        <w:rPr>
          <w:sz w:val="22"/>
        </w:rPr>
      </w:pPr>
      <w:r>
        <w:rPr>
          <w:sz w:val="22"/>
        </w:rPr>
      </w:r>
    </w:p>
    <w:p>
      <w:pPr>
        <w:pStyle w:val="Normal"/>
        <w:ind w:firstLine="142" w:start="-142" w:end="0"/>
        <w:rPr>
          <w:sz w:val="22"/>
        </w:rPr>
      </w:pPr>
      <w:r>
        <w:rPr>
          <w:sz w:val="22"/>
        </w:rPr>
        <w:t>Robert Schenck</w:t>
      </w:r>
    </w:p>
    <w:p>
      <w:pPr>
        <w:pStyle w:val="Normal"/>
        <w:ind w:firstLine="142" w:start="-142" w:end="0"/>
        <w:rPr>
          <w:sz w:val="22"/>
        </w:rPr>
      </w:pPr>
      <w:r>
        <w:rPr>
          <w:sz w:val="22"/>
        </w:rPr>
        <w:t>Director – Asia Pacific Region</w:t>
      </w:r>
    </w:p>
    <w:p>
      <w:pPr>
        <w:sectPr>
          <w:headerReference w:type="default" r:id="rId4"/>
          <w:headerReference w:type="first" r:id="rId5"/>
          <w:type w:val="nextPage"/>
          <w:pgSz w:w="11906" w:h="16838"/>
          <w:pgMar w:left="1418" w:right="1418" w:gutter="0" w:header="720" w:top="1134" w:footer="0" w:bottom="1134"/>
          <w:pgNumType w:start="1" w:fmt="decimal"/>
          <w:formProt w:val="false"/>
          <w:titlePg/>
          <w:textDirection w:val="lrTb"/>
          <w:docGrid w:type="default" w:linePitch="360" w:charSpace="0"/>
        </w:sectPr>
        <w:pStyle w:val="Normal"/>
        <w:ind w:firstLine="142" w:start="-142" w:end="0"/>
        <w:rPr>
          <w:sz w:val="22"/>
        </w:rPr>
      </w:pPr>
      <w:r>
        <w:rPr>
          <w:sz w:val="22"/>
        </w:rPr>
      </w:r>
    </w:p>
    <w:p>
      <w:pPr>
        <w:pStyle w:val="Normal"/>
        <w:widowControl w:val="false"/>
        <w:rPr>
          <w:sz w:val="22"/>
          <w:lang w:eastAsia="en-US"/>
        </w:rPr>
      </w:pPr>
      <w:r>
        <w:rPr>
          <w:sz w:val="22"/>
          <w:lang w:eastAsia="en-US"/>
        </w:rPr>
      </w:r>
    </w:p>
    <w:p>
      <w:pPr>
        <w:pStyle w:val="Heading1"/>
        <w:ind w:hanging="0" w:start="0"/>
        <w:rPr/>
      </w:pPr>
      <w:r>
        <w:rPr/>
        <w:t>Authorisation</w:t>
      </w:r>
    </w:p>
    <w:p>
      <w:pPr>
        <w:pStyle w:val="BodyText"/>
        <w:rPr>
          <w:i/>
          <w:i/>
        </w:rPr>
      </w:pPr>
      <w:r>
        <w:rPr>
          <w:i/>
        </w:rPr>
      </w:r>
    </w:p>
    <w:p>
      <w:pPr>
        <w:pStyle w:val="Normal"/>
        <w:ind w:start="357" w:end="0"/>
        <w:rPr/>
      </w:pPr>
      <w:r>
        <w:rPr>
          <w:i/>
        </w:rPr>
        <w:t xml:space="preserve">I authorize Henwood Energy Services, Inc. to provide, for the commercial terms stated in the proposal dated 29 Dec 2000, the </w:t>
      </w:r>
      <w:r>
        <w:rPr>
          <w:sz w:val="22"/>
        </w:rPr>
        <w:t>for complete detailed analysis of the India electricity system and to evaluate the Dhabol plant performance</w:t>
      </w:r>
      <w:r>
        <w:rPr/>
        <w:t>.</w:t>
      </w:r>
    </w:p>
    <w:p>
      <w:pPr>
        <w:pStyle w:val="Normal"/>
        <w:ind w:firstLine="142" w:start="-142" w:end="0"/>
        <w:rPr>
          <w:sz w:val="22"/>
        </w:rPr>
      </w:pPr>
      <w:r>
        <w:rPr>
          <w:sz w:val="22"/>
        </w:rPr>
      </w:r>
    </w:p>
    <w:p>
      <w:pPr>
        <w:pStyle w:val="BodyText"/>
        <w:rPr>
          <w:i/>
          <w:i/>
        </w:rPr>
      </w:pPr>
      <w:r>
        <w:rPr>
          <w:i/>
        </w:rPr>
        <w:t>Contact Details for Billing:</w:t>
      </w:r>
    </w:p>
    <w:p>
      <w:pPr>
        <w:pStyle w:val="BodyText"/>
        <w:rPr>
          <w:i/>
          <w:i/>
        </w:rPr>
      </w:pPr>
      <w:r>
        <w:rPr>
          <w:i/>
        </w:rPr>
      </w:r>
    </w:p>
    <w:p>
      <w:pPr>
        <w:pStyle w:val="BodyText"/>
        <w:rPr>
          <w:i/>
          <w:i/>
        </w:rPr>
      </w:pPr>
      <w:r>
        <w:rPr>
          <w:i/>
        </w:rPr>
      </w:r>
    </w:p>
    <w:p>
      <w:pPr>
        <w:pStyle w:val="BodyText"/>
        <w:rPr>
          <w:i/>
          <w:i/>
        </w:rPr>
      </w:pPr>
      <w:r>
        <w:rPr>
          <w:i/>
        </w:rPr>
      </w:r>
    </w:p>
    <w:p>
      <w:pPr>
        <w:pStyle w:val="BodyText"/>
        <w:rPr>
          <w:i/>
          <w:i/>
        </w:rPr>
      </w:pPr>
      <w:r>
        <w:rPr>
          <w:i/>
        </w:rPr>
      </w:r>
    </w:p>
    <w:tbl>
      <w:tblPr>
        <w:tblW w:w="7942" w:type="dxa"/>
        <w:jc w:val="end"/>
        <w:tblInd w:w="0" w:type="dxa"/>
        <w:tblLayout w:type="fixed"/>
        <w:tblCellMar>
          <w:top w:w="0" w:type="dxa"/>
          <w:start w:w="108" w:type="dxa"/>
          <w:bottom w:w="0" w:type="dxa"/>
          <w:end w:w="108" w:type="dxa"/>
        </w:tblCellMar>
      </w:tblPr>
      <w:tblGrid>
        <w:gridCol w:w="3799"/>
        <w:gridCol w:w="344"/>
        <w:gridCol w:w="3799"/>
      </w:tblGrid>
      <w:tr>
        <w:trPr>
          <w:trHeight w:val="1060" w:hRule="atLeast"/>
        </w:trPr>
        <w:tc>
          <w:tcPr>
            <w:tcW w:w="3799" w:type="dxa"/>
            <w:tcBorders>
              <w:top w:val="single" w:sz="4" w:space="0" w:color="000000"/>
              <w:bottom w:val="single" w:sz="4" w:space="0" w:color="000000"/>
            </w:tcBorders>
          </w:tcPr>
          <w:p>
            <w:pPr>
              <w:pStyle w:val="BodyText"/>
              <w:jc w:val="end"/>
              <w:rPr>
                <w:i/>
                <w:i/>
              </w:rPr>
            </w:pPr>
            <w:r>
              <w:rPr>
                <w:i/>
              </w:rPr>
              <w:t>(Signature)</w:t>
            </w:r>
          </w:p>
        </w:tc>
        <w:tc>
          <w:tcPr>
            <w:tcW w:w="344" w:type="dxa"/>
            <w:tcBorders/>
          </w:tcPr>
          <w:p>
            <w:pPr>
              <w:pStyle w:val="BodyText"/>
              <w:snapToGrid w:val="false"/>
              <w:jc w:val="end"/>
              <w:rPr>
                <w:i/>
                <w:i/>
              </w:rPr>
            </w:pPr>
            <w:r>
              <w:rPr>
                <w:i/>
              </w:rPr>
            </w:r>
          </w:p>
        </w:tc>
        <w:tc>
          <w:tcPr>
            <w:tcW w:w="3799" w:type="dxa"/>
            <w:tcBorders>
              <w:top w:val="single" w:sz="4" w:space="0" w:color="000000"/>
              <w:bottom w:val="single" w:sz="4" w:space="0" w:color="000000"/>
            </w:tcBorders>
          </w:tcPr>
          <w:p>
            <w:pPr>
              <w:pStyle w:val="BodyText"/>
              <w:jc w:val="end"/>
              <w:rPr>
                <w:i/>
                <w:i/>
              </w:rPr>
            </w:pPr>
            <w:r>
              <w:rPr>
                <w:i/>
              </w:rPr>
              <w:t>(Signature)</w:t>
            </w:r>
          </w:p>
        </w:tc>
      </w:tr>
      <w:tr>
        <w:trPr>
          <w:trHeight w:val="1060" w:hRule="atLeast"/>
        </w:trPr>
        <w:tc>
          <w:tcPr>
            <w:tcW w:w="3799" w:type="dxa"/>
            <w:tcBorders>
              <w:top w:val="single" w:sz="4" w:space="0" w:color="000000"/>
              <w:bottom w:val="single" w:sz="4" w:space="0" w:color="000000"/>
            </w:tcBorders>
          </w:tcPr>
          <w:p>
            <w:pPr>
              <w:pStyle w:val="BodyText"/>
              <w:jc w:val="end"/>
              <w:rPr>
                <w:i/>
                <w:i/>
              </w:rPr>
            </w:pPr>
            <w:r>
              <w:rPr>
                <w:i/>
              </w:rPr>
              <w:t>(Name)</w:t>
            </w:r>
          </w:p>
        </w:tc>
        <w:tc>
          <w:tcPr>
            <w:tcW w:w="344" w:type="dxa"/>
            <w:tcBorders/>
          </w:tcPr>
          <w:p>
            <w:pPr>
              <w:pStyle w:val="BodyText"/>
              <w:snapToGrid w:val="false"/>
              <w:jc w:val="end"/>
              <w:rPr>
                <w:i/>
                <w:i/>
              </w:rPr>
            </w:pPr>
            <w:r>
              <w:rPr>
                <w:i/>
              </w:rPr>
            </w:r>
          </w:p>
        </w:tc>
        <w:tc>
          <w:tcPr>
            <w:tcW w:w="3799" w:type="dxa"/>
            <w:tcBorders>
              <w:top w:val="single" w:sz="4" w:space="0" w:color="000000"/>
              <w:bottom w:val="single" w:sz="4" w:space="0" w:color="000000"/>
            </w:tcBorders>
          </w:tcPr>
          <w:p>
            <w:pPr>
              <w:pStyle w:val="BodyText"/>
              <w:jc w:val="end"/>
              <w:rPr>
                <w:i/>
                <w:i/>
              </w:rPr>
            </w:pPr>
            <w:r>
              <w:rPr>
                <w:i/>
              </w:rPr>
              <w:t>(Name)</w:t>
            </w:r>
          </w:p>
        </w:tc>
      </w:tr>
      <w:tr>
        <w:trPr>
          <w:trHeight w:val="1060" w:hRule="atLeast"/>
        </w:trPr>
        <w:tc>
          <w:tcPr>
            <w:tcW w:w="3799" w:type="dxa"/>
            <w:tcBorders>
              <w:top w:val="single" w:sz="4" w:space="0" w:color="000000"/>
            </w:tcBorders>
          </w:tcPr>
          <w:p>
            <w:pPr>
              <w:pStyle w:val="BodyText"/>
              <w:jc w:val="end"/>
              <w:rPr>
                <w:i/>
                <w:i/>
              </w:rPr>
            </w:pPr>
            <w:r>
              <w:rPr>
                <w:i/>
              </w:rPr>
              <w:t>(Title)</w:t>
            </w:r>
          </w:p>
        </w:tc>
        <w:tc>
          <w:tcPr>
            <w:tcW w:w="344" w:type="dxa"/>
            <w:tcBorders/>
          </w:tcPr>
          <w:p>
            <w:pPr>
              <w:pStyle w:val="BodyText"/>
              <w:snapToGrid w:val="false"/>
              <w:jc w:val="end"/>
              <w:rPr>
                <w:i/>
                <w:i/>
              </w:rPr>
            </w:pPr>
            <w:r>
              <w:rPr>
                <w:i/>
              </w:rPr>
            </w:r>
          </w:p>
        </w:tc>
        <w:tc>
          <w:tcPr>
            <w:tcW w:w="3799" w:type="dxa"/>
            <w:tcBorders>
              <w:top w:val="single" w:sz="4" w:space="0" w:color="000000"/>
            </w:tcBorders>
          </w:tcPr>
          <w:p>
            <w:pPr>
              <w:pStyle w:val="BodyText"/>
              <w:jc w:val="end"/>
              <w:rPr>
                <w:i/>
                <w:i/>
              </w:rPr>
            </w:pPr>
            <w:r>
              <w:rPr>
                <w:i/>
              </w:rPr>
              <w:t>(Title)</w:t>
            </w:r>
          </w:p>
        </w:tc>
      </w:tr>
      <w:tr>
        <w:trPr>
          <w:trHeight w:val="1060" w:hRule="atLeast"/>
        </w:trPr>
        <w:tc>
          <w:tcPr>
            <w:tcW w:w="3799" w:type="dxa"/>
            <w:tcBorders>
              <w:top w:val="single" w:sz="4" w:space="0" w:color="000000"/>
            </w:tcBorders>
          </w:tcPr>
          <w:p>
            <w:pPr>
              <w:pStyle w:val="BodyText"/>
              <w:jc w:val="end"/>
              <w:rPr>
                <w:i/>
                <w:i/>
              </w:rPr>
            </w:pPr>
            <w:r>
              <w:rPr>
                <w:i/>
              </w:rPr>
              <w:t>(Date)</w:t>
            </w:r>
          </w:p>
        </w:tc>
        <w:tc>
          <w:tcPr>
            <w:tcW w:w="344" w:type="dxa"/>
            <w:tcBorders/>
          </w:tcPr>
          <w:p>
            <w:pPr>
              <w:pStyle w:val="BodyText"/>
              <w:snapToGrid w:val="false"/>
              <w:jc w:val="end"/>
              <w:rPr>
                <w:i/>
                <w:i/>
              </w:rPr>
            </w:pPr>
            <w:r>
              <w:rPr>
                <w:i/>
              </w:rPr>
            </w:r>
          </w:p>
        </w:tc>
        <w:tc>
          <w:tcPr>
            <w:tcW w:w="3799" w:type="dxa"/>
            <w:tcBorders>
              <w:top w:val="single" w:sz="4" w:space="0" w:color="000000"/>
            </w:tcBorders>
          </w:tcPr>
          <w:p>
            <w:pPr>
              <w:pStyle w:val="BodyText"/>
              <w:jc w:val="end"/>
              <w:rPr>
                <w:i/>
                <w:i/>
              </w:rPr>
            </w:pPr>
            <w:r>
              <w:rPr>
                <w:i/>
              </w:rPr>
              <w:t>(Date)</w:t>
            </w:r>
          </w:p>
        </w:tc>
      </w:tr>
    </w:tbl>
    <w:p>
      <w:pPr>
        <w:pStyle w:val="BodyText"/>
        <w:rPr>
          <w:i/>
          <w:i/>
        </w:rPr>
      </w:pPr>
      <w:r>
        <w:rPr>
          <w:i/>
        </w:rPr>
      </w:r>
    </w:p>
    <w:p>
      <w:pPr>
        <w:pStyle w:val="BodyText"/>
        <w:rPr>
          <w:i/>
          <w:i/>
        </w:rPr>
      </w:pPr>
      <w:r>
        <w:rPr>
          <w:i/>
        </w:rPr>
      </w:r>
    </w:p>
    <w:p>
      <w:pPr>
        <w:pStyle w:val="Normal"/>
        <w:rPr>
          <w:i/>
          <w:i/>
        </w:rPr>
      </w:pPr>
      <w:r>
        <w:rPr>
          <w:i/>
        </w:rPr>
      </w:r>
    </w:p>
    <w:p>
      <w:pPr>
        <w:pStyle w:val="Header"/>
        <w:tabs>
          <w:tab w:val="clear" w:pos="4320"/>
          <w:tab w:val="clear" w:pos="8640"/>
        </w:tabs>
        <w:rPr/>
      </w:pPr>
      <w:r>
        <w:rPr/>
      </w:r>
    </w:p>
    <w:sectPr>
      <w:headerReference w:type="default" r:id="rId6"/>
      <w:headerReference w:type="first" r:id="rId7"/>
      <w:footerReference w:type="default" r:id="rId8"/>
      <w:type w:val="nextPage"/>
      <w:pgSz w:w="11906" w:h="16838"/>
      <w:pgMar w:left="1503" w:right="1440" w:gutter="0" w:header="720" w:top="1021"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fldChar w:fldCharType="begin"/>
    </w:r>
    <w:r>
      <w:rPr/>
      <w:instrText xml:space="preserve"> DATE \@"M/d/yyyy" </w:instrText>
    </w:r>
    <w:r>
      <w:rPr/>
      <w:fldChar w:fldCharType="separate"/>
    </w:r>
    <w:r>
      <w:rPr/>
      <w:t>9/28/2025</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295" w:type="dxa"/>
      <w:jc w:val="start"/>
      <w:tblInd w:w="1242" w:type="dxa"/>
      <w:tblLayout w:type="fixed"/>
      <w:tblCellMar>
        <w:top w:w="0" w:type="dxa"/>
        <w:start w:w="108" w:type="dxa"/>
        <w:bottom w:w="0" w:type="dxa"/>
        <w:end w:w="108" w:type="dxa"/>
      </w:tblCellMar>
    </w:tblPr>
    <w:tblGrid>
      <w:gridCol w:w="1554"/>
      <w:gridCol w:w="6741"/>
    </w:tblGrid>
    <w:tr>
      <w:trPr/>
      <w:tc>
        <w:tcPr>
          <w:tcW w:w="1554" w:type="dxa"/>
          <w:tcBorders/>
        </w:tcPr>
        <w:p>
          <w:pPr>
            <w:pStyle w:val="Header"/>
            <w:rPr>
              <w:sz w:val="22"/>
              <w:lang w:val="en-CA"/>
            </w:rPr>
          </w:pPr>
          <w:r>
            <w:rPr>
              <w:sz w:val="22"/>
              <w:lang w:val="en-CA"/>
            </w:rPr>
            <w:drawing>
              <wp:inline distT="0" distB="0" distL="0" distR="0">
                <wp:extent cx="1113155" cy="84645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tretch>
                          <a:fillRect/>
                        </a:stretch>
                      </pic:blipFill>
                      <pic:spPr bwMode="auto">
                        <a:xfrm>
                          <a:off x="0" y="0"/>
                          <a:ext cx="1113155" cy="846455"/>
                        </a:xfrm>
                        <a:prstGeom prst="rect">
                          <a:avLst/>
                        </a:prstGeom>
                      </pic:spPr>
                    </pic:pic>
                  </a:graphicData>
                </a:graphic>
              </wp:inline>
            </w:drawing>
          </w:r>
        </w:p>
      </w:tc>
      <w:tc>
        <w:tcPr>
          <w:tcW w:w="6741" w:type="dxa"/>
          <w:tcBorders/>
          <w:vAlign w:val="bottom"/>
        </w:tcPr>
        <w:p>
          <w:pPr>
            <w:pStyle w:val="Header"/>
            <w:rPr>
              <w:rFonts w:ascii="Arial Narrow" w:hAnsi="Arial Narrow" w:cs="Arial Narrow"/>
              <w:b/>
            </w:rPr>
          </w:pPr>
          <w:r>
            <w:rPr>
              <w:rFonts w:cs="Arial Narrow" w:ascii="Arial Narrow" w:hAnsi="Arial Narrow"/>
              <w:b/>
            </w:rPr>
            <w:t>Henwood Energy Services, Inc.</w:t>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W w:w="9322" w:type="dxa"/>
      <w:jc w:val="start"/>
      <w:tblInd w:w="0" w:type="dxa"/>
      <w:tblLayout w:type="fixed"/>
      <w:tblCellMar>
        <w:top w:w="0" w:type="dxa"/>
        <w:start w:w="108" w:type="dxa"/>
        <w:bottom w:w="0" w:type="dxa"/>
        <w:end w:w="108" w:type="dxa"/>
      </w:tblCellMar>
    </w:tblPr>
    <w:tblGrid>
      <w:gridCol w:w="3936"/>
      <w:gridCol w:w="5386"/>
    </w:tblGrid>
    <w:tr>
      <w:trPr/>
      <w:tc>
        <w:tcPr>
          <w:tcW w:w="3936" w:type="dxa"/>
          <w:tcBorders/>
        </w:tcPr>
        <w:p>
          <w:pPr>
            <w:pStyle w:val="Normal"/>
            <w:tabs>
              <w:tab w:val="clear" w:pos="720"/>
              <w:tab w:val="left" w:pos="709" w:leader="none"/>
            </w:tabs>
            <w:rPr>
              <w:rFonts w:ascii="Arial Narrow" w:hAnsi="Arial Narrow" w:cs="Arial Narrow"/>
              <w:b/>
              <w:sz w:val="21"/>
            </w:rPr>
          </w:pPr>
          <w:r>
            <w:rPr>
              <w:rFonts w:cs="Arial Narrow" w:ascii="Arial Narrow" w:hAnsi="Arial Narrow"/>
              <w:b/>
              <w:sz w:val="21"/>
            </w:rPr>
            <w:t>Henwood Energy Services, Inc.</w:t>
          </w:r>
        </w:p>
        <w:p>
          <w:pPr>
            <w:pStyle w:val="Normal"/>
            <w:tabs>
              <w:tab w:val="clear" w:pos="720"/>
              <w:tab w:val="left" w:pos="709" w:leader="none"/>
            </w:tabs>
            <w:rPr>
              <w:rFonts w:ascii="Arial Narrow" w:hAnsi="Arial Narrow" w:cs="Arial Narrow"/>
              <w:b/>
              <w:sz w:val="18"/>
            </w:rPr>
          </w:pPr>
          <w:r>
            <w:rPr>
              <w:rFonts w:cs="Arial Narrow" w:ascii="Arial Narrow" w:hAnsi="Arial Narrow"/>
              <w:b/>
              <w:sz w:val="18"/>
            </w:rPr>
          </w:r>
        </w:p>
        <w:p>
          <w:pPr>
            <w:pStyle w:val="Normal"/>
            <w:tabs>
              <w:tab w:val="clear" w:pos="720"/>
              <w:tab w:val="left" w:pos="709" w:leader="none"/>
            </w:tabs>
            <w:spacing w:before="0" w:after="40"/>
            <w:rPr>
              <w:rFonts w:ascii="Arial Narrow" w:hAnsi="Arial Narrow" w:cs="Arial Narrow"/>
              <w:sz w:val="17"/>
            </w:rPr>
          </w:pPr>
          <w:r>
            <w:rPr>
              <w:rFonts w:cs="Arial Narrow" w:ascii="Arial Narrow" w:hAnsi="Arial Narrow"/>
              <w:sz w:val="17"/>
            </w:rPr>
            <w:t>26 Greenhill Road</w:t>
          </w:r>
        </w:p>
        <w:p>
          <w:pPr>
            <w:pStyle w:val="Normal"/>
            <w:tabs>
              <w:tab w:val="clear" w:pos="720"/>
              <w:tab w:val="left" w:pos="709" w:leader="none"/>
            </w:tabs>
            <w:spacing w:before="0" w:after="40"/>
            <w:rPr>
              <w:rFonts w:ascii="Arial Narrow" w:hAnsi="Arial Narrow" w:cs="Arial Narrow"/>
              <w:sz w:val="17"/>
            </w:rPr>
          </w:pPr>
          <w:r>
            <w:rPr>
              <w:rFonts w:cs="Arial Narrow" w:ascii="Arial Narrow" w:hAnsi="Arial Narrow"/>
              <w:sz w:val="17"/>
            </w:rPr>
            <w:t>Wayville, SA 5034</w:t>
          </w:r>
        </w:p>
        <w:p>
          <w:pPr>
            <w:pStyle w:val="Normal"/>
            <w:tabs>
              <w:tab w:val="clear" w:pos="720"/>
              <w:tab w:val="left" w:pos="709" w:leader="none"/>
            </w:tabs>
            <w:rPr>
              <w:rFonts w:ascii="Arial Narrow" w:hAnsi="Arial Narrow" w:cs="Arial Narrow"/>
              <w:sz w:val="16"/>
            </w:rPr>
          </w:pPr>
          <w:r>
            <w:rPr>
              <w:rFonts w:cs="Arial Narrow" w:ascii="Arial Narrow" w:hAnsi="Arial Narrow"/>
              <w:sz w:val="16"/>
            </w:rPr>
            <w:t xml:space="preserve">Phone: </w:t>
            <w:tab/>
            <w:t>(08) 8179 2000</w:t>
          </w:r>
        </w:p>
        <w:p>
          <w:pPr>
            <w:pStyle w:val="Normal"/>
            <w:tabs>
              <w:tab w:val="clear" w:pos="720"/>
              <w:tab w:val="left" w:pos="709" w:leader="none"/>
            </w:tabs>
            <w:spacing w:before="0" w:after="40"/>
            <w:rPr>
              <w:rFonts w:ascii="Arial Narrow" w:hAnsi="Arial Narrow" w:cs="Arial Narrow"/>
              <w:sz w:val="17"/>
            </w:rPr>
          </w:pPr>
          <w:r>
            <w:rPr>
              <w:rFonts w:cs="Arial Narrow" w:ascii="Arial Narrow" w:hAnsi="Arial Narrow"/>
              <w:sz w:val="16"/>
            </w:rPr>
            <w:t xml:space="preserve">Fax:   </w:t>
            <w:tab/>
            <w:t>(08) 8179 2099</w:t>
          </w:r>
        </w:p>
        <w:p>
          <w:pPr>
            <w:pStyle w:val="Normal"/>
            <w:tabs>
              <w:tab w:val="clear" w:pos="720"/>
              <w:tab w:val="left" w:pos="709" w:leader="none"/>
            </w:tabs>
            <w:spacing w:before="0" w:after="40"/>
            <w:rPr>
              <w:rFonts w:ascii="Arial Narrow" w:hAnsi="Arial Narrow" w:cs="Arial Narrow"/>
              <w:sz w:val="17"/>
            </w:rPr>
          </w:pPr>
          <w:r>
            <w:rPr>
              <w:rFonts w:cs="Arial Narrow" w:ascii="Arial Narrow" w:hAnsi="Arial Narrow"/>
              <w:sz w:val="17"/>
            </w:rPr>
            <w:t>ABN</w:t>
            <w:tab/>
          </w:r>
          <w:r>
            <w:rPr>
              <w:sz w:val="17"/>
            </w:rPr>
            <w:t>29 083 779 09</w:t>
          </w:r>
          <w:r>
            <w:rPr>
              <w:b/>
              <w:sz w:val="17"/>
            </w:rPr>
            <w:t>7</w:t>
          </w:r>
        </w:p>
        <w:p>
          <w:pPr>
            <w:pStyle w:val="Normal"/>
            <w:tabs>
              <w:tab w:val="clear" w:pos="720"/>
              <w:tab w:val="left" w:pos="709" w:leader="none"/>
            </w:tabs>
            <w:spacing w:before="0" w:after="40"/>
            <w:rPr>
              <w:rFonts w:ascii="Arial Narrow" w:hAnsi="Arial Narrow" w:cs="Arial Narrow"/>
              <w:b/>
              <w:sz w:val="17"/>
            </w:rPr>
          </w:pPr>
          <w:r>
            <w:rPr>
              <w:rFonts w:cs="Arial Narrow" w:ascii="Arial Narrow" w:hAnsi="Arial Narrow"/>
              <w:b/>
              <w:sz w:val="17"/>
            </w:rPr>
          </w:r>
        </w:p>
      </w:tc>
      <w:tc>
        <w:tcPr>
          <w:tcW w:w="5386" w:type="dxa"/>
          <w:tcBorders/>
        </w:tcPr>
        <w:p>
          <w:pPr>
            <w:pStyle w:val="Normal"/>
            <w:jc w:val="end"/>
            <w:rPr>
              <w:rFonts w:ascii="Arial Narrow" w:hAnsi="Arial Narrow" w:cs="Arial Narrow"/>
              <w:b/>
            </w:rPr>
          </w:pPr>
          <w:r>
            <w:rPr>
              <w:sz w:val="22"/>
              <w:lang w:val="en-CA"/>
            </w:rPr>
            <w:drawing>
              <wp:inline distT="0" distB="0" distL="0" distR="0">
                <wp:extent cx="1628140" cy="1228090"/>
                <wp:effectExtent l="0" t="0" r="0" b="0"/>
                <wp:docPr id="2" name="ColorPrint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lorPrintLogo" descr="" title=""/>
                        <pic:cNvPicPr>
                          <a:picLocks noChangeAspect="1" noChangeArrowheads="1"/>
                        </pic:cNvPicPr>
                      </pic:nvPicPr>
                      <pic:blipFill>
                        <a:blip r:embed="rId1"/>
                        <a:srcRect l="-15" t="-20" r="-15" b="-20"/>
                        <a:stretch>
                          <a:fillRect/>
                        </a:stretch>
                      </pic:blipFill>
                      <pic:spPr bwMode="auto">
                        <a:xfrm>
                          <a:off x="0" y="0"/>
                          <a:ext cx="1628140" cy="1228090"/>
                        </a:xfrm>
                        <a:prstGeom prst="rect">
                          <a:avLst/>
                        </a:prstGeom>
                        <a:noFill/>
                      </pic:spPr>
                    </pic:pic>
                  </a:graphicData>
                </a:graphic>
              </wp:inline>
            </w:drawing>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b/>
      <w:i/>
      <w:caps/>
      <w:sz w:val="28"/>
    </w:rPr>
  </w:style>
  <w:style w:type="paragraph" w:styleId="Heading2">
    <w:name w:val="heading 2"/>
    <w:basedOn w:val="Normal"/>
    <w:next w:val="Normal"/>
    <w:qFormat/>
    <w:pPr>
      <w:keepNext w:val="true"/>
      <w:numPr>
        <w:ilvl w:val="1"/>
        <w:numId w:val="1"/>
      </w:numPr>
      <w:tabs>
        <w:tab w:val="clear" w:pos="720"/>
        <w:tab w:val="left" w:pos="7920" w:leader="none"/>
      </w:tabs>
      <w:ind w:hanging="0" w:start="0" w:end="1667"/>
      <w:outlineLvl w:val="1"/>
    </w:pPr>
    <w:rPr>
      <w:rFonts w:ascii="Arial" w:hAnsi="Arial" w:cs="Arial"/>
      <w:b/>
      <w:i/>
      <w:sz w:val="24"/>
    </w:rPr>
  </w:style>
  <w:style w:type="paragraph" w:styleId="Heading3">
    <w:name w:val="heading 3"/>
    <w:basedOn w:val="Normal"/>
    <w:next w:val="Normal"/>
    <w:qFormat/>
    <w:pPr>
      <w:keepNext w:val="true"/>
      <w:numPr>
        <w:ilvl w:val="0"/>
        <w:numId w:val="2"/>
      </w:numPr>
      <w:spacing w:before="240" w:after="60"/>
      <w:outlineLvl w:val="2"/>
    </w:pPr>
    <w:rPr>
      <w:rFonts w:ascii="Arial" w:hAnsi="Arial" w:cs="Arial"/>
    </w:rPr>
  </w:style>
  <w:style w:type="paragraph" w:styleId="Heading5">
    <w:name w:val="heading 5"/>
    <w:basedOn w:val="Normal"/>
    <w:next w:val="Normal"/>
    <w:qFormat/>
    <w:pPr>
      <w:numPr>
        <w:ilvl w:val="4"/>
        <w:numId w:val="1"/>
      </w:numPr>
      <w:outlineLvl w:val="4"/>
    </w:pPr>
    <w:rPr>
      <w:sz w:val="22"/>
    </w:rPr>
  </w:style>
  <w:style w:type="character" w:styleId="WW8Num2z0">
    <w:name w:val="WW8Num2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b/>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alutation">
    <w:name w:val="Salutation"/>
    <w:basedOn w:val="Normal"/>
    <w:next w:val="Normal"/>
    <w:qFormat/>
    <w:pPr>
      <w:spacing w:before="220" w:after="220"/>
      <w:ind w:hanging="0" w:start="835" w:end="-360"/>
    </w:pPr>
    <w:rPr>
      <w:sz w:val="20"/>
    </w:rPr>
  </w:style>
  <w:style w:type="paragraph" w:styleId="Date">
    <w:name w:val="Date"/>
    <w:basedOn w:val="Normal"/>
    <w:next w:val="InsideAddressName"/>
    <w:qFormat/>
    <w:pPr>
      <w:spacing w:lineRule="atLeast" w:line="220" w:before="0" w:after="260"/>
      <w:ind w:hanging="0" w:start="835" w:end="-360"/>
    </w:pPr>
    <w:rPr>
      <w:sz w:val="20"/>
    </w:rPr>
  </w:style>
  <w:style w:type="paragraph" w:styleId="InsideAddressName">
    <w:name w:val="Inside Address Name"/>
    <w:basedOn w:val="Normal"/>
    <w:next w:val="Normal"/>
    <w:qFormat/>
    <w:pPr>
      <w:spacing w:before="220" w:after="0"/>
      <w:ind w:hanging="0" w:start="835" w:end="-360"/>
    </w:pPr>
    <w:rPr>
      <w:sz w:val="20"/>
    </w:rPr>
  </w:style>
  <w:style w:type="paragraph" w:styleId="BodyText2">
    <w:name w:val="Body Text 2"/>
    <w:basedOn w:val="Normal"/>
    <w:qFormat/>
    <w:pPr/>
    <w:rPr>
      <w:sz w:val="22"/>
      <w:lang w:val="en-AU"/>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HESI Colour Letterhead.dot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2001-01-03T02:28:00Z</dcterms:created>
  <dc:creator>Robert Schenck</dc:creator>
  <dc:description/>
  <dc:language>en-CA</dc:language>
  <cp:lastModifiedBy>Robert Schenck</cp:lastModifiedBy>
  <dcterms:modified xsi:type="dcterms:W3CDTF">2001-01-03T02:40:00Z</dcterms:modified>
  <cp:revision>2</cp:revision>
  <dc:subject/>
  <dc:title>Henwood Energy Services, Inc</dc:title>
</cp:coreProperties>
</file>