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 #1</w:t>
      </w:r>
    </w:p>
    <w:p>
      <w:pPr>
        <w:pStyle w:val="Normal"/>
        <w:rPr>
          <w:b/>
          <w:sz w:val="26"/>
        </w:rPr>
      </w:pPr>
      <w:r>
        <w:rPr>
          <w:b/>
          <w:sz w:val="26"/>
        </w:rPr>
        <w:t>07/10/00</w:t>
      </w:r>
    </w:p>
    <w:p>
      <w:pPr>
        <w:pStyle w:val="Normal"/>
        <w:rPr>
          <w:b/>
          <w:sz w:val="26"/>
        </w:rPr>
      </w:pPr>
      <w:r>
        <w:rPr>
          <w:b/>
          <w:sz w:val="26"/>
        </w:rPr>
      </w:r>
    </w:p>
    <w:p>
      <w:pPr>
        <w:pStyle w:val="Heading3"/>
        <w:ind w:hanging="0" w:start="0"/>
        <w:rPr>
          <w:b/>
          <w:sz w:val="26"/>
        </w:rPr>
      </w:pPr>
      <w:r>
        <w:rPr>
          <w:b/>
          <w:sz w:val="26"/>
        </w:rPr>
      </w:r>
    </w:p>
    <w:p>
      <w:pPr>
        <w:pStyle w:val="Heading3"/>
        <w:ind w:hanging="0" w:start="0"/>
        <w:rPr/>
      </w:pPr>
      <w:r>
        <w:rPr/>
        <w:tab/>
        <w:tab/>
        <w:tab/>
        <w:tab/>
        <w:tab/>
        <w:tab/>
        <w:tab/>
        <w:tab/>
        <w:tab/>
        <w:t>John Ambler</w:t>
      </w:r>
    </w:p>
    <w:p>
      <w:pPr>
        <w:pStyle w:val="Normal"/>
        <w:rPr>
          <w:sz w:val="24"/>
        </w:rPr>
      </w:pPr>
      <w:r>
        <w:rPr>
          <w:sz w:val="24"/>
        </w:rPr>
        <w:tab/>
        <w:tab/>
        <w:tab/>
        <w:tab/>
        <w:tab/>
        <w:tab/>
        <w:tab/>
        <w:tab/>
        <w:tab/>
        <w:t>1-713-646-6423</w:t>
      </w:r>
    </w:p>
    <w:p>
      <w:pPr>
        <w:pStyle w:val="Normal"/>
        <w:rPr>
          <w:sz w:val="24"/>
        </w:rPr>
      </w:pPr>
      <w:r>
        <w:rPr>
          <w:sz w:val="24"/>
        </w:rPr>
      </w:r>
    </w:p>
    <w:p>
      <w:pPr>
        <w:pStyle w:val="Normal"/>
        <w:rPr>
          <w:sz w:val="24"/>
        </w:rPr>
      </w:pPr>
      <w:r>
        <w:rPr>
          <w:sz w:val="24"/>
        </w:rPr>
      </w:r>
    </w:p>
    <w:p>
      <w:pPr>
        <w:pStyle w:val="Heading2"/>
        <w:ind w:hanging="0" w:start="0"/>
        <w:rPr>
          <w:b w:val="false"/>
        </w:rPr>
      </w:pPr>
      <w:r>
        <w:rPr/>
        <w:t>ENRON INTRODUCES ONLINE WEATHER DERIVATIVES TO ASIAN MARKETS</w:t>
      </w:r>
    </w:p>
    <w:p>
      <w:pPr>
        <w:pStyle w:val="Normal"/>
        <w:rPr>
          <w:b/>
          <w:sz w:val="24"/>
          <w:u w:val="single"/>
        </w:rPr>
      </w:pPr>
      <w:r>
        <w:rPr>
          <w:b/>
          <w:sz w:val="24"/>
          <w:u w:val="single"/>
        </w:rPr>
      </w:r>
    </w:p>
    <w:p>
      <w:pPr>
        <w:pStyle w:val="Normal"/>
        <w:rPr>
          <w:b/>
          <w:sz w:val="24"/>
          <w:u w:val="single"/>
        </w:rPr>
      </w:pPr>
      <w:r>
        <w:rPr>
          <w:b/>
          <w:sz w:val="24"/>
          <w:u w:val="single"/>
        </w:rPr>
      </w:r>
    </w:p>
    <w:p>
      <w:pPr>
        <w:pStyle w:val="Heading3"/>
        <w:ind w:hanging="0" w:start="0"/>
        <w:rPr/>
      </w:pPr>
      <w:r>
        <w:rPr/>
        <w:t>FOR IMMEDIATE RELEASE:   XXXXXX, July XX, 2000</w:t>
      </w:r>
    </w:p>
    <w:p>
      <w:pPr>
        <w:pStyle w:val="Normal"/>
        <w:rPr>
          <w:sz w:val="24"/>
        </w:rPr>
      </w:pPr>
      <w:r>
        <w:rPr>
          <w:sz w:val="24"/>
        </w:rPr>
      </w:r>
    </w:p>
    <w:p>
      <w:pPr>
        <w:pStyle w:val="Normal"/>
        <w:rPr>
          <w:sz w:val="24"/>
        </w:rPr>
      </w:pPr>
      <w:r>
        <w:rPr>
          <w:sz w:val="24"/>
        </w:rPr>
      </w:r>
    </w:p>
    <w:p>
      <w:pPr>
        <w:pStyle w:val="Normal"/>
        <w:spacing w:lineRule="auto" w:line="360"/>
        <w:rPr/>
      </w:pPr>
      <w:r>
        <w:rPr>
          <w:b/>
          <w:sz w:val="24"/>
        </w:rPr>
        <w:t xml:space="preserve">SYDNEY – </w:t>
      </w:r>
      <w:r>
        <w:rPr>
          <w:sz w:val="24"/>
        </w:rPr>
        <w:t xml:space="preserve">Enron announced today the expansion of its commodity marketing business to include the online sale and purchase of Asian weather derivatives.  Since the March 2000 launch of Australian power, the company has quickly expanded the reach and number of Asian products available through EnronOnline.  Australian Minister for Financial Services &amp; Regulation, Joe Hockey, joined in the weather derivatives launch as a clear sign of Sydney’s emerging status as a regional financial center. </w:t>
      </w:r>
    </w:p>
    <w:p>
      <w:pPr>
        <w:pStyle w:val="BodyTextIndent"/>
        <w:rPr/>
      </w:pPr>
      <w:r>
        <w:rPr/>
        <w:t>Weather derivatives are financial instruments that businesses use to manage their exposure to weather risks.  Enron, which has a leading presence in delivering risk management products to the Australian and global markets, will offer degree day derivative products.  Initially, the products will cover key cities in Australia and Japan.  The transactions will be managed from the company’s merchant offices in Sydney.</w:t>
      </w:r>
    </w:p>
    <w:p>
      <w:pPr>
        <w:pStyle w:val="Normal"/>
        <w:spacing w:lineRule="auto" w:line="360"/>
        <w:ind w:firstLine="720" w:end="0"/>
        <w:rPr>
          <w:sz w:val="24"/>
        </w:rPr>
      </w:pPr>
      <w:r>
        <w:rPr>
          <w:sz w:val="24"/>
        </w:rPr>
        <w:t>“</w:t>
      </w:r>
      <w:r>
        <w:rPr>
          <w:sz w:val="24"/>
        </w:rPr>
        <w:t>By using our world leading e-commerce platform, EnronOnline, we are providing the first truly multinational, Asian opportunity for companies to efficiently and reliably manage their exposure to weather factors,” said Rebecca McDonald, chairman and CEO of Enron Asia Pacific/Africa/China.  “This is a significant step in our efforts to expand our existing trading operations into other key Asian markets, as well as enhance customer choice and promote liquidity in the region’s markets.  Our online trading system provides customers with a new level of service that is efficient and convenient, with a streamlined transaction process,” McDonald added.</w:t>
      </w:r>
    </w:p>
    <w:p>
      <w:pPr>
        <w:pStyle w:val="Normal"/>
        <w:spacing w:lineRule="auto" w:line="360"/>
        <w:ind w:firstLine="720" w:end="0"/>
        <w:rPr>
          <w:sz w:val="24"/>
        </w:rPr>
      </w:pPr>
      <w:r>
        <w:rPr>
          <w:sz w:val="24"/>
        </w:rPr>
        <w:t>EnronOnline provides real-time prices for its traded products, and customers can instantaneously transact business directly with Enron as principal.  Since its launch in November 1999, EnronOnline has become the world’s largest e-commerce website, having completed over 180,000 transactions representing a notional values of more than US$85 billion (AUS…).</w:t>
      </w:r>
    </w:p>
    <w:p>
      <w:pPr>
        <w:pStyle w:val="Normal"/>
        <w:spacing w:lineRule="auto" w:line="360"/>
        <w:ind w:firstLine="720" w:end="0"/>
        <w:rPr>
          <w:sz w:val="24"/>
        </w:rPr>
      </w:pPr>
      <w:r>
        <w:rPr>
          <w:rFonts w:cs="Tms Rmn;Times New Roman" w:ascii="Tms Rmn;Times New Roman" w:hAnsi="Tms Rmn;Times New Roma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Times New Roman" w:ascii="Tms Rmn;Times New Roman" w:hAnsi="Tms Rmn;Times New Roman"/>
          <w:i/>
          <w:color w:val="000000"/>
          <w:sz w:val="24"/>
          <w:lang w:eastAsia="en-US"/>
        </w:rPr>
        <w:t>Fortune</w:t>
      </w:r>
      <w:r>
        <w:rPr>
          <w:rFonts w:cs="Tms Rmn;Times New Roman" w:ascii="Tms Rmn;Times New Roman" w:hAnsi="Tms Rmn;Times New Roman"/>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rFonts w:cs="Tms Rmn;Times New Roman" w:ascii="Tms Rmn;Times New Roman" w:hAnsi="Tms Rmn;Times New Roman"/>
          <w:i/>
          <w:color w:val="000000"/>
          <w:sz w:val="24"/>
          <w:lang w:eastAsia="en-US"/>
        </w:rPr>
        <w:t>Fortune's</w:t>
      </w:r>
      <w:r>
        <w:rPr>
          <w:rFonts w:cs="Tms Rmn;Times New Roman" w:ascii="Tms Rmn;Times New Roman" w:hAnsi="Tms Rmn;Times New Roman"/>
          <w:color w:val="000000"/>
          <w:sz w:val="24"/>
          <w:lang w:eastAsia="en-US"/>
        </w:rPr>
        <w:t xml:space="preserve"> "Best 100 Companies to Work For in America.”  Enron’s Internet address is </w:t>
      </w:r>
      <w:r>
        <w:rPr>
          <w:rFonts w:cs="Tms Rmn;Times New Roman" w:ascii="Tms Rmn;Times New Roman" w:hAnsi="Tms Rmn;Times New Roman"/>
          <w:color w:val="0000FF"/>
          <w:sz w:val="22"/>
          <w:u w:val="single"/>
          <w:lang w:eastAsia="en-US"/>
        </w:rPr>
        <w:t>www.enron.com</w:t>
      </w:r>
      <w:r>
        <w:rPr>
          <w:rFonts w:cs="Tms Rmn;Times New Roman" w:ascii="Tms Rmn;Times New Roman" w:hAnsi="Tms Rmn;Times New Roman"/>
          <w:color w:val="000000"/>
          <w:sz w:val="24"/>
          <w:lang w:eastAsia="en-US"/>
        </w:rPr>
        <w:t>.  The stock is traded under the ticker symbol “ENE.”</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6"/>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2000-07-11T00:12:00Z</dcterms:created>
  <dc:creator>EI</dc:creator>
  <dc:description/>
  <dc:language>en-CA</dc:language>
  <cp:lastModifiedBy>EI</cp:lastModifiedBy>
  <cp:lastPrinted>2000-06-23T14:22:00Z</cp:lastPrinted>
  <dcterms:modified xsi:type="dcterms:W3CDTF">2000-07-11T00:12:00Z</dcterms:modified>
  <cp:revision>2</cp:revision>
  <dc:subject/>
  <dc:title>DRAFT #1</dc:title>
</cp:coreProperties>
</file>