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  <w:t>i2 TECHNOLOGIES, INC.</w:t>
      </w:r>
    </w:p>
    <w:p>
      <w:pPr>
        <w:pStyle w:val="Normal"/>
        <w:jc w:val="center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  <w:t>AUDIT COMMITTEE MEETING</w:t>
      </w:r>
    </w:p>
    <w:p>
      <w:pPr>
        <w:pStyle w:val="Normal"/>
        <w:jc w:val="center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  <w:t>Third Quarter 2001</w:t>
      </w:r>
    </w:p>
    <w:p>
      <w:pPr>
        <w:pStyle w:val="Normal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AGENDA</w:t>
      </w:r>
    </w:p>
    <w:p>
      <w:pPr>
        <w:pStyle w:val="Normal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6"/>
        </w:rPr>
        <w:t>October 10, 2001</w:t>
      </w:r>
    </w:p>
    <w:p>
      <w:pPr>
        <w:pStyle w:val="Normal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Review Financial Report</w:t>
      </w:r>
    </w:p>
    <w:p>
      <w:pPr>
        <w:pStyle w:val="Normal"/>
        <w:ind w:start="720" w:end="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Restructuring Charge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Impairment of Equity Investments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Impairment of Goodwill and other Intangibles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Rightworks Acquisition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Discuss Interest Rate Swap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Discuss Stock Option Exchange Program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Discuss Subscription / Ratable Revenue Model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Legal Proceedings and Compliance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Comments from Arthur Andersen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Business Consulting Projects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General Discussion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2001-10-08T14:26:00Z</dcterms:created>
  <dc:creator>registered user</dc:creator>
  <dc:description/>
  <dc:language>en-CA</dc:language>
  <cp:lastModifiedBy>Registered User</cp:lastModifiedBy>
  <cp:lastPrinted>2001-10-08T12:06:00Z</cp:lastPrinted>
  <dcterms:modified xsi:type="dcterms:W3CDTF">2001-10-08T15:28:00Z</dcterms:modified>
  <cp:revision>6</cp:revision>
  <dc:subject/>
  <dc:title>i2 TECHNOLOGIES</dc:title>
</cp:coreProperties>
</file>