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360"/>
        <w:rPr>
          <w:sz w:val="22"/>
        </w:rPr>
      </w:pPr>
      <w:r>
        <w:rPr>
          <w:sz w:val="22"/>
        </w:rPr>
        <w:t>NOTE</w:t>
      </w:r>
    </w:p>
    <w:p>
      <w:pPr>
        <w:pStyle w:val="Normal"/>
        <w:spacing w:lineRule="auto" w:line="360"/>
        <w:jc w:val="center"/>
        <w:rPr>
          <w:b/>
          <w:sz w:val="22"/>
          <w:u w:val="single"/>
        </w:rPr>
      </w:pPr>
      <w:r>
        <w:rPr>
          <w:b/>
          <w:sz w:val="22"/>
          <w:u w:val="single"/>
        </w:rPr>
      </w:r>
    </w:p>
    <w:p>
      <w:pPr>
        <w:pStyle w:val="Normal"/>
        <w:numPr>
          <w:ilvl w:val="0"/>
          <w:numId w:val="6"/>
        </w:numPr>
        <w:spacing w:lineRule="auto" w:line="360"/>
        <w:jc w:val="both"/>
        <w:rPr>
          <w:b/>
          <w:sz w:val="22"/>
          <w:u w:val="single"/>
        </w:rPr>
      </w:pPr>
      <w:r>
        <w:rPr>
          <w:b/>
          <w:sz w:val="22"/>
          <w:u w:val="single"/>
        </w:rPr>
        <w:t>Preface</w:t>
      </w:r>
    </w:p>
    <w:p>
      <w:pPr>
        <w:pStyle w:val="Normal"/>
        <w:numPr>
          <w:ilvl w:val="0"/>
          <w:numId w:val="8"/>
        </w:numPr>
        <w:spacing w:lineRule="auto" w:line="360"/>
        <w:jc w:val="both"/>
        <w:rPr>
          <w:sz w:val="22"/>
        </w:rPr>
      </w:pPr>
      <w:r>
        <w:rPr>
          <w:sz w:val="22"/>
        </w:rPr>
        <w:t xml:space="preserve">Environmental laws enacted in India can be classified into broadly stated two categories. Prior to the “Bhopal Gas Leak Case”, otherwise known as the “Union Carbide Case”, the legislation in India was broadly in term of general law and there was nothing to distinguish it as specifically designed to improve or control environmental pollution. Post the “Bhopal Gas Leak Case” in December 1984, India has had a spate of “environmental legislation” aimed at controlling and improving the environment, including measures to combat environmental pollution. </w:t>
      </w:r>
    </w:p>
    <w:p>
      <w:pPr>
        <w:pStyle w:val="Normal"/>
        <w:numPr>
          <w:ilvl w:val="0"/>
          <w:numId w:val="8"/>
        </w:numPr>
        <w:spacing w:lineRule="auto" w:line="360"/>
        <w:jc w:val="both"/>
        <w:rPr>
          <w:sz w:val="22"/>
        </w:rPr>
      </w:pPr>
      <w:r>
        <w:rPr>
          <w:sz w:val="22"/>
        </w:rPr>
        <w:t xml:space="preserve">This Note does not claim to be an examination of the former legislation such as the Wild Life (Protection) Act, 1972, the Forest Act, 1927, the Forest (Conservation) Act, 1980. This Note examines the provisions of relevant Acts such as the Water (Prevention and Control of Pollution) Act, 1974 [hereinafter referred to as “the Water Pollution Act”], the Air (Prevention and Control of Pollution) Act, 1981, the Environmental (Protection) Act, 1986, the Public Liability Insurance Act, 1991 and the National Environment Tribunal Act, 1995. The examination of the aforesaid provisions is not in the light of any factual matrix. The attempt in this Note has been to set out with amplification, where necessary,, the relevant provisions of environmental legislation.      </w:t>
      </w:r>
    </w:p>
    <w:p>
      <w:pPr>
        <w:pStyle w:val="Normal"/>
        <w:numPr>
          <w:ilvl w:val="0"/>
          <w:numId w:val="6"/>
        </w:numPr>
        <w:spacing w:lineRule="auto" w:line="360"/>
        <w:jc w:val="both"/>
        <w:rPr>
          <w:b/>
          <w:sz w:val="22"/>
          <w:u w:val="single"/>
        </w:rPr>
      </w:pPr>
      <w:r>
        <w:rPr>
          <w:b/>
          <w:sz w:val="22"/>
          <w:u w:val="single"/>
        </w:rPr>
        <w:t xml:space="preserve">The Water Pollution Act </w:t>
      </w:r>
    </w:p>
    <w:p>
      <w:pPr>
        <w:pStyle w:val="Normal"/>
        <w:numPr>
          <w:ilvl w:val="0"/>
          <w:numId w:val="5"/>
        </w:numPr>
        <w:spacing w:lineRule="auto" w:line="360"/>
        <w:jc w:val="both"/>
        <w:rPr>
          <w:sz w:val="22"/>
        </w:rPr>
      </w:pPr>
      <w:r>
        <w:rPr>
          <w:sz w:val="22"/>
        </w:rPr>
        <w:t>The Water Pollution Act has been enacted to provide for the prevention and control of water pollution and for the establishment of Boards with the necessary powers and functions for the prevention and control of water pollution [</w:t>
      </w:r>
      <w:r>
        <w:rPr>
          <w:b/>
          <w:i/>
          <w:sz w:val="22"/>
          <w:u w:val="single"/>
        </w:rPr>
        <w:t>See the Preamble of the Act</w:t>
      </w:r>
      <w:r>
        <w:rPr>
          <w:sz w:val="22"/>
        </w:rPr>
        <w:t>].</w:t>
      </w:r>
    </w:p>
    <w:p>
      <w:pPr>
        <w:pStyle w:val="Normal"/>
        <w:numPr>
          <w:ilvl w:val="0"/>
          <w:numId w:val="5"/>
        </w:numPr>
        <w:spacing w:lineRule="auto" w:line="360"/>
        <w:jc w:val="both"/>
        <w:rPr>
          <w:sz w:val="22"/>
        </w:rPr>
      </w:pPr>
      <w:r>
        <w:rPr>
          <w:sz w:val="22"/>
        </w:rPr>
        <w:t>The Act is comprehensive in its coverage and applies to streams which has been defined as including rivers, water course (whether flowing or for the time being dry), inland waters (whether natural or artificial), sub-terranean waters and sea water and tidal waters to such extent or, as the case may be, to such point as the State Government may specify in this behalf by notification in the Official Gazette [</w:t>
      </w:r>
      <w:r>
        <w:rPr>
          <w:b/>
          <w:i/>
          <w:sz w:val="22"/>
          <w:u w:val="single"/>
        </w:rPr>
        <w:t>See Section 2(j) of the Act</w:t>
      </w:r>
      <w:r>
        <w:rPr>
          <w:sz w:val="22"/>
        </w:rPr>
        <w:t>].</w:t>
      </w:r>
    </w:p>
    <w:p>
      <w:pPr>
        <w:pStyle w:val="Normal"/>
        <w:numPr>
          <w:ilvl w:val="0"/>
          <w:numId w:val="5"/>
        </w:numPr>
        <w:spacing w:lineRule="auto" w:line="360"/>
        <w:jc w:val="both"/>
        <w:rPr>
          <w:sz w:val="22"/>
        </w:rPr>
      </w:pPr>
      <w:r>
        <w:rPr>
          <w:sz w:val="22"/>
        </w:rPr>
        <w:t>The Act empowers the Central Government to constitute a “Central Board” to be called the Central Pollution Control Board, which is to exercise powers and perform functions assigned to the Central Board by the Act [</w:t>
      </w:r>
      <w:r>
        <w:rPr>
          <w:b/>
          <w:i/>
          <w:sz w:val="22"/>
          <w:u w:val="single"/>
        </w:rPr>
        <w:t>See Section 3 of the Act</w:t>
      </w:r>
      <w:r>
        <w:rPr>
          <w:sz w:val="22"/>
        </w:rPr>
        <w:t>]. The Central Board is to consist of members who are nominated by the Central Government [</w:t>
      </w:r>
      <w:r>
        <w:rPr>
          <w:b/>
          <w:i/>
          <w:sz w:val="22"/>
          <w:u w:val="single"/>
        </w:rPr>
        <w:t>See Section 3(2) of the Act</w:t>
      </w:r>
      <w:r>
        <w:rPr>
          <w:sz w:val="22"/>
        </w:rPr>
        <w:t>]. It is a body corporate [</w:t>
      </w:r>
      <w:r>
        <w:rPr>
          <w:b/>
          <w:i/>
          <w:sz w:val="22"/>
          <w:u w:val="single"/>
        </w:rPr>
        <w:t>See Section 3(3) of the Act</w:t>
      </w:r>
      <w:r>
        <w:rPr>
          <w:sz w:val="22"/>
        </w:rPr>
        <w:t>] and thus can be sued and sue in its own name.</w:t>
      </w:r>
    </w:p>
    <w:p>
      <w:pPr>
        <w:pStyle w:val="Normal"/>
        <w:numPr>
          <w:ilvl w:val="0"/>
          <w:numId w:val="5"/>
        </w:numPr>
        <w:spacing w:lineRule="auto" w:line="360"/>
        <w:jc w:val="both"/>
        <w:rPr>
          <w:sz w:val="22"/>
        </w:rPr>
      </w:pPr>
      <w:r>
        <w:rPr>
          <w:sz w:val="22"/>
        </w:rPr>
        <w:t>The Act empowers the State Government to constitute a “State Board” to be called the State Pollution Contrail Board, which is to exercise powers and perform functions assigned to the State Board by the Act [</w:t>
      </w:r>
      <w:r>
        <w:rPr>
          <w:b/>
          <w:i/>
          <w:sz w:val="22"/>
          <w:u w:val="single"/>
        </w:rPr>
        <w:t>See Section 4 of the Act</w:t>
      </w:r>
      <w:r>
        <w:rPr>
          <w:sz w:val="22"/>
        </w:rPr>
        <w:t>]. The State Board is to consist of members nominated by the State Government [</w:t>
      </w:r>
      <w:r>
        <w:rPr>
          <w:b/>
          <w:i/>
          <w:sz w:val="22"/>
          <w:u w:val="single"/>
        </w:rPr>
        <w:t>See Section 4(2) of the Act</w:t>
      </w:r>
      <w:r>
        <w:rPr>
          <w:sz w:val="22"/>
        </w:rPr>
        <w:t>]. It is also a body corporate [</w:t>
      </w:r>
      <w:r>
        <w:rPr>
          <w:b/>
          <w:i/>
          <w:sz w:val="22"/>
          <w:u w:val="single"/>
        </w:rPr>
        <w:t>See Section 4(3) of the Act</w:t>
      </w:r>
      <w:r>
        <w:rPr>
          <w:sz w:val="22"/>
        </w:rPr>
        <w:t>] and thus can be sued and sue in its own name.</w:t>
      </w:r>
    </w:p>
    <w:p>
      <w:pPr>
        <w:pStyle w:val="Normal"/>
        <w:numPr>
          <w:ilvl w:val="0"/>
          <w:numId w:val="5"/>
        </w:numPr>
        <w:spacing w:lineRule="auto" w:line="360"/>
        <w:jc w:val="both"/>
        <w:rPr>
          <w:sz w:val="22"/>
        </w:rPr>
      </w:pPr>
      <w:r>
        <w:rPr>
          <w:sz w:val="22"/>
        </w:rPr>
        <w:t>The functions of the Central Board have been set out in the Act [</w:t>
      </w:r>
      <w:r>
        <w:rPr>
          <w:b/>
          <w:i/>
          <w:sz w:val="22"/>
          <w:u w:val="single"/>
        </w:rPr>
        <w:t>See Section 16 of the Act</w:t>
      </w:r>
      <w:r>
        <w:rPr>
          <w:sz w:val="22"/>
        </w:rPr>
        <w:t>]. The functions of the State Board have been set out in the Act [</w:t>
      </w:r>
      <w:r>
        <w:rPr>
          <w:b/>
          <w:i/>
          <w:sz w:val="22"/>
          <w:u w:val="single"/>
        </w:rPr>
        <w:t>See Section 17 of the Act</w:t>
      </w:r>
      <w:r>
        <w:rPr>
          <w:sz w:val="22"/>
        </w:rPr>
        <w:t>]. The functions of the Central Board are more general than the functions of the State Board: the Central Board advises the Central Government on matters concerning the prevention and control of water pollution, co-ordinate the activities of the State Boards, sponsor investigations and research relating to water pollution, develop a comprehensive plan for the control and prevention of water pollution [</w:t>
      </w:r>
      <w:r>
        <w:rPr>
          <w:b/>
          <w:i/>
          <w:sz w:val="22"/>
          <w:u w:val="single"/>
        </w:rPr>
        <w:t>See Section 16(2) of the Act</w:t>
      </w:r>
      <w:r>
        <w:rPr>
          <w:sz w:val="22"/>
        </w:rPr>
        <w:t>]. On the other hand, it is the State Board, which is addition to general functions at the State level, is also conferred the functions of the day-to-day implementation of the Water Pollution Act [</w:t>
      </w:r>
      <w:r>
        <w:rPr>
          <w:b/>
          <w:i/>
          <w:sz w:val="22"/>
          <w:u w:val="single"/>
        </w:rPr>
        <w:t>See Section 17 of the Act, in particular sub-clauses (a), (c), (f), (h), (i), (j), (k), (l), (m)</w:t>
      </w:r>
      <w:r>
        <w:rPr>
          <w:sz w:val="22"/>
        </w:rPr>
        <w:t>]. Apart from the aforesaid sub-clauses, the following sections also indicate that it is the State Board primarily that is to put into effect the various measures to control and prevent pollution from sources, (a) the State Government or any officer empowered by it in that behalf may make surveys of any area and gauge and keep records of the flow and volume and other characteristics of any stream or well in such area and may take steps for the measurement and recording of the rainfall in such area or any part thereof and for the installation and maintenance for those purposes of gauges or other apparatus and works connected therewith and carry out stream surveys [</w:t>
      </w:r>
      <w:r>
        <w:rPr>
          <w:b/>
          <w:i/>
          <w:sz w:val="22"/>
          <w:u w:val="single"/>
        </w:rPr>
        <w:t>See Section 20 of the Act</w:t>
      </w:r>
      <w:r>
        <w:rPr>
          <w:sz w:val="22"/>
        </w:rPr>
        <w:t>], (b) the State Board may take for the purposes of analysis samples of water from any stream or well or samples of any sewage or trade effluent which is passing from any plant or vessel or from or over any place into such stream or well [</w:t>
      </w:r>
      <w:r>
        <w:rPr>
          <w:b/>
          <w:i/>
          <w:sz w:val="22"/>
          <w:u w:val="single"/>
        </w:rPr>
        <w:t>See Section 21 of the Act</w:t>
      </w:r>
      <w:r>
        <w:rPr>
          <w:sz w:val="22"/>
        </w:rPr>
        <w:t>], (c) the State Board shall grant consent to establish or take any steps to establish any industry, operation or process or any treatment and disposal system or any extension or addition thereto which is likely to discharge sewage or trade effluent into a stream or well or sewer or on land or being into use any new or altered outlet for the discharge of sewage or begin to make any new discharge of sewage [</w:t>
      </w:r>
      <w:r>
        <w:rPr>
          <w:b/>
          <w:i/>
          <w:sz w:val="22"/>
          <w:u w:val="single"/>
        </w:rPr>
        <w:t>See Section 25 of the Act</w:t>
      </w:r>
      <w:r>
        <w:rPr>
          <w:sz w:val="22"/>
        </w:rPr>
        <w:t xml:space="preserve">]. </w:t>
      </w:r>
    </w:p>
    <w:p>
      <w:pPr>
        <w:pStyle w:val="Normal"/>
        <w:numPr>
          <w:ilvl w:val="0"/>
          <w:numId w:val="5"/>
        </w:numPr>
        <w:spacing w:lineRule="auto" w:line="360"/>
        <w:jc w:val="both"/>
        <w:rPr>
          <w:sz w:val="22"/>
        </w:rPr>
      </w:pPr>
      <w:r>
        <w:rPr>
          <w:sz w:val="22"/>
        </w:rPr>
        <w:t>In the performance of its functions the Central Board is bound by such directions as are given in writing by the Central Government [</w:t>
      </w:r>
      <w:r>
        <w:rPr>
          <w:b/>
          <w:i/>
          <w:sz w:val="22"/>
          <w:u w:val="single"/>
        </w:rPr>
        <w:t>See Section 18(1)(a) of the Act</w:t>
      </w:r>
      <w:r>
        <w:rPr>
          <w:sz w:val="22"/>
        </w:rPr>
        <w:t>]. The State Board is bound by such directions as are given in writing by the Central Board or the State Government [</w:t>
      </w:r>
      <w:r>
        <w:rPr>
          <w:b/>
          <w:i/>
          <w:sz w:val="22"/>
          <w:u w:val="single"/>
        </w:rPr>
        <w:t>See Section 18(1)(b) of the Act</w:t>
      </w:r>
      <w:r>
        <w:rPr>
          <w:sz w:val="22"/>
        </w:rPr>
        <w:t>]. The Central Board may perform the functions of the State Board only where the Central Government is of the opinion that any State Board has defaulted in complying with any directions given by the Central Board under sub-section (1) of Section 18 of the Water Pollution Act [</w:t>
      </w:r>
      <w:r>
        <w:rPr>
          <w:b/>
          <w:i/>
          <w:sz w:val="22"/>
          <w:u w:val="single"/>
        </w:rPr>
        <w:t>See Section 16(2)(ee) of the Act</w:t>
      </w:r>
      <w:r>
        <w:rPr>
          <w:sz w:val="22"/>
        </w:rPr>
        <w:t>].</w:t>
      </w:r>
    </w:p>
    <w:p>
      <w:pPr>
        <w:pStyle w:val="Normal"/>
        <w:numPr>
          <w:ilvl w:val="0"/>
          <w:numId w:val="5"/>
        </w:numPr>
        <w:spacing w:lineRule="auto" w:line="360"/>
        <w:jc w:val="both"/>
        <w:rPr>
          <w:sz w:val="22"/>
        </w:rPr>
      </w:pPr>
      <w:r>
        <w:rPr>
          <w:sz w:val="22"/>
        </w:rPr>
        <w:t xml:space="preserve">As stated </w:t>
      </w:r>
      <w:r>
        <w:rPr>
          <w:i/>
          <w:sz w:val="22"/>
        </w:rPr>
        <w:t>supra</w:t>
      </w:r>
      <w:r>
        <w:rPr>
          <w:sz w:val="22"/>
        </w:rPr>
        <w:t>, any person seeking to establish or to take any steps to establish any industry, operation or process needs to obtain the consent of the State Board [</w:t>
      </w:r>
      <w:r>
        <w:rPr>
          <w:b/>
          <w:i/>
          <w:sz w:val="22"/>
          <w:u w:val="single"/>
        </w:rPr>
        <w:t>See Section 25(1) of the Act</w:t>
      </w:r>
      <w:r>
        <w:rPr>
          <w:sz w:val="22"/>
        </w:rPr>
        <w:t>]. An application for such consent is required to be made in such form containing such particulars and needs to be accompanied by the necessary fees as may be prescribed [</w:t>
      </w:r>
      <w:r>
        <w:rPr>
          <w:b/>
          <w:i/>
          <w:sz w:val="22"/>
          <w:u w:val="single"/>
        </w:rPr>
        <w:t>See Section 25(2) of the Act</w:t>
      </w:r>
      <w:r>
        <w:rPr>
          <w:sz w:val="22"/>
        </w:rPr>
        <w:t>]. The State Board may make such inquiry as it may deem fit in respect of any application received for consent and in making such inquiry is required to follow such procedure as may be prescribed [</w:t>
      </w:r>
      <w:r>
        <w:rPr>
          <w:b/>
          <w:i/>
          <w:sz w:val="22"/>
          <w:u w:val="single"/>
        </w:rPr>
        <w:t>See Section 25(3) of the Act</w:t>
      </w:r>
      <w:r>
        <w:rPr>
          <w:sz w:val="22"/>
        </w:rPr>
        <w:t>]. The State Board may grant its consent subject to such conditions it may impose [</w:t>
      </w:r>
      <w:r>
        <w:rPr>
          <w:b/>
          <w:i/>
          <w:sz w:val="22"/>
          <w:u w:val="single"/>
        </w:rPr>
        <w:t>See Section 25(4) of the Act</w:t>
      </w:r>
      <w:r>
        <w:rPr>
          <w:sz w:val="22"/>
        </w:rPr>
        <w:t>]. Such consent cannot be granted by the State Board unless the industry, operation or process or treatment and disposal system or extension or addition thereto or the outlet is so established as to comply with any conditions imposed by the State Board to enable it to exercise its right to take samples of the effluent [</w:t>
      </w:r>
      <w:r>
        <w:rPr>
          <w:b/>
          <w:i/>
          <w:sz w:val="22"/>
          <w:u w:val="single"/>
        </w:rPr>
        <w:t>See Section 27(1) of the Act</w:t>
      </w:r>
      <w:r>
        <w:rPr>
          <w:sz w:val="22"/>
        </w:rPr>
        <w:t>]. Any condition contained in consent already granted by the State Board may be reviewed by the said Board and may be reasonably varied or revoked after granting notice to the person to whom the consent is initially granted [</w:t>
      </w:r>
      <w:r>
        <w:rPr>
          <w:b/>
          <w:i/>
          <w:sz w:val="22"/>
          <w:u w:val="single"/>
        </w:rPr>
        <w:t>See Section 27(2)(a) of the Act</w:t>
      </w:r>
      <w:r>
        <w:rPr>
          <w:sz w:val="22"/>
        </w:rPr>
        <w:t>]. The State Board may from time to time review the refusal of any consent referred to in Section 25(1) or Section 26 of the Water Pollution Act or the grant of such consent without any conditions and may make such orders as it deems fit [</w:t>
      </w:r>
      <w:r>
        <w:rPr>
          <w:b/>
          <w:i/>
          <w:sz w:val="22"/>
          <w:u w:val="single"/>
        </w:rPr>
        <w:t>See Section 27(2)(b) of the Act</w:t>
      </w:r>
      <w:r>
        <w:rPr>
          <w:sz w:val="22"/>
        </w:rPr>
        <w:t xml:space="preserve">]. </w:t>
      </w:r>
    </w:p>
    <w:p>
      <w:pPr>
        <w:pStyle w:val="Normal"/>
        <w:numPr>
          <w:ilvl w:val="0"/>
          <w:numId w:val="5"/>
        </w:numPr>
        <w:spacing w:lineRule="auto" w:line="360"/>
        <w:jc w:val="both"/>
        <w:rPr>
          <w:sz w:val="22"/>
        </w:rPr>
      </w:pPr>
      <w:r>
        <w:rPr>
          <w:sz w:val="22"/>
        </w:rPr>
        <w:t>Orders passed by the State Board under Sections 25, 26 or 27 of the Water Pollution Act are appealable to an appellate authority as the State Government may think fit to constitute [</w:t>
      </w:r>
      <w:r>
        <w:rPr>
          <w:b/>
          <w:i/>
          <w:sz w:val="22"/>
          <w:u w:val="single"/>
        </w:rPr>
        <w:t>See Section 28 of the Act</w:t>
      </w:r>
      <w:r>
        <w:rPr>
          <w:sz w:val="22"/>
        </w:rPr>
        <w:t>]. The State Government can also either on its own motion or on an application made to it in that behalf call for the records of any case where an order has been made by the State Board under Sections 25 or 26 or 27 of the Water Pollution Act for the purposes of satisfying itself as to the legality or propriety of any such order and may pass such order in relation thereto as it may think fit. However, the State Government cannot pass any orders in revision as aforestated without affording the State Board and the person who may be affected by such order a reasonable opportunity of being heard in the matter [</w:t>
      </w:r>
      <w:r>
        <w:rPr>
          <w:b/>
          <w:i/>
          <w:sz w:val="22"/>
          <w:u w:val="single"/>
        </w:rPr>
        <w:t>See Section 29 of the Act</w:t>
      </w:r>
      <w:r>
        <w:rPr>
          <w:sz w:val="22"/>
        </w:rPr>
        <w:t>].</w:t>
      </w:r>
    </w:p>
    <w:p>
      <w:pPr>
        <w:pStyle w:val="Normal"/>
        <w:numPr>
          <w:ilvl w:val="0"/>
          <w:numId w:val="5"/>
        </w:numPr>
        <w:spacing w:lineRule="auto" w:line="360"/>
        <w:jc w:val="both"/>
        <w:rPr>
          <w:sz w:val="22"/>
        </w:rPr>
      </w:pPr>
      <w:r>
        <w:rPr>
          <w:sz w:val="22"/>
        </w:rPr>
        <w:t>Section 31 of the Water Pollution Act was amended in the year 1988, when comprehensive changes were made to the Act. Section 31 provides that if at any place where any industry, operation or process or any treatment and disposal system or any extension or addition thereto is being carried on, due to accident or other unforeseen act or event, any poisonous, noxious or pollution matter is being discharged, or is likely to be discharged into a stream or well or sewer or on land and, as a result of such discharge, the water in nay stream or well is being polluted, or is likely to be polluted, then the person in charge of such place shall forthwith intimate the occurrence of such accident, act or event to the State Board and such other authorities or agencies as may be prescribed [</w:t>
      </w:r>
      <w:r>
        <w:rPr>
          <w:b/>
          <w:i/>
          <w:sz w:val="22"/>
          <w:u w:val="single"/>
        </w:rPr>
        <w:t>See Section 31 of the Act</w:t>
      </w:r>
      <w:r>
        <w:rPr>
          <w:sz w:val="22"/>
        </w:rPr>
        <w:t>]. Where it appears to the State Board that any poisonous, noxious or polluting matter is present in any stream or well or on land by reason of any discharge of such matter in such stream or well or such land or has entered into that stream or well due to any accident or other unforeseen act or event and if the State Board is of the opinion that it is necessary or expedient to take immediate action, the State Board has the powers to remove any matter from a stream or well or land and dispose of the same on such manner as the State Board may consider appropriate, to remedy or mitigate any pollution caused by its presence in the stream or well or to issue orders immediately restraining or prohibiting the person concerned from discharging any poisonous, noxious or polluting matter into the stream or well or land or from making insanitary use of the stream or well [</w:t>
      </w:r>
      <w:r>
        <w:rPr>
          <w:b/>
          <w:i/>
          <w:sz w:val="22"/>
          <w:u w:val="single"/>
        </w:rPr>
        <w:t>See Section 32 of the Act</w:t>
      </w:r>
      <w:r>
        <w:rPr>
          <w:sz w:val="22"/>
        </w:rPr>
        <w:t>]. In addition to taking emergency measures as enumerated in Section 32 of the Water Pollution Act, the State Board can also apply to a court, not inferior to that of a Metropolitan Magistrate or a Judicial Magistrate of the First Class, for restraining the person who is likely to cause such pollution from so causing and the Court may then make such orders as it deems fit [</w:t>
      </w:r>
      <w:r>
        <w:rPr>
          <w:b/>
          <w:i/>
          <w:sz w:val="22"/>
          <w:u w:val="single"/>
        </w:rPr>
        <w:t>See Section 33 of the Act</w:t>
      </w:r>
      <w:r>
        <w:rPr>
          <w:sz w:val="22"/>
        </w:rPr>
        <w:t xml:space="preserve">]. </w:t>
      </w:r>
    </w:p>
    <w:p>
      <w:pPr>
        <w:pStyle w:val="Normal"/>
        <w:numPr>
          <w:ilvl w:val="0"/>
          <w:numId w:val="5"/>
        </w:numPr>
        <w:spacing w:lineRule="auto" w:line="360"/>
        <w:jc w:val="both"/>
        <w:rPr>
          <w:sz w:val="22"/>
        </w:rPr>
      </w:pPr>
      <w:r>
        <w:rPr>
          <w:sz w:val="22"/>
        </w:rPr>
        <w:t>The Central Board and the State Board may, in the exercise of its powers and the performance of its functions under the Water Pollution Act, issue any directions in writing to any person, officer or authority and such person, officer or authority is bound to comply with such directions. Such directions are subject to the provisions of the Act [</w:t>
      </w:r>
      <w:r>
        <w:rPr>
          <w:b/>
          <w:i/>
          <w:sz w:val="22"/>
          <w:u w:val="single"/>
        </w:rPr>
        <w:t>See Section 33A of the Act</w:t>
      </w:r>
      <w:r>
        <w:rPr>
          <w:sz w:val="22"/>
        </w:rPr>
        <w:t>].</w:t>
      </w:r>
    </w:p>
    <w:p>
      <w:pPr>
        <w:pStyle w:val="Normal"/>
        <w:numPr>
          <w:ilvl w:val="0"/>
          <w:numId w:val="5"/>
        </w:numPr>
        <w:spacing w:lineRule="auto" w:line="360"/>
        <w:jc w:val="both"/>
        <w:rPr>
          <w:sz w:val="22"/>
        </w:rPr>
      </w:pPr>
      <w:r>
        <w:rPr>
          <w:sz w:val="22"/>
        </w:rPr>
        <w:t>The Water Pollution Act also provides for penalties for the breach of its provisions [</w:t>
      </w:r>
      <w:r>
        <w:rPr>
          <w:b/>
          <w:i/>
          <w:sz w:val="22"/>
          <w:u w:val="single"/>
        </w:rPr>
        <w:t>See Chapter VII of the Act</w:t>
      </w:r>
      <w:r>
        <w:rPr>
          <w:sz w:val="22"/>
        </w:rPr>
        <w:t>]. Any failure to comply with a direction given under section 20(2) or (3) to submit information as demanded by the State Board, any failure to comply with an order issued under Section 32(1)(c) of the Act or any direction of the court under Section 33(2) of the Act or any direction under Section 33A attract a penalty of imprisonment with or without fine. In the former case, the punishment is for a term which may extend to three months with or without fine which may extend to Rs. 10,000 and in the case of a continuing failure with an additional fine which may extend to Rs. 5,000 for every day during which such failure continues after the conviction for the first such failure [</w:t>
      </w:r>
      <w:r>
        <w:rPr>
          <w:b/>
          <w:i/>
          <w:sz w:val="22"/>
          <w:u w:val="single"/>
        </w:rPr>
        <w:t>See Section 41(1) of the Act</w:t>
      </w:r>
      <w:r>
        <w:rPr>
          <w:sz w:val="22"/>
        </w:rPr>
        <w:t>]. In the latter case, the imprisonment may not be less than one year and six months but which may extend to six years with or without fine and with additional fine of Rs. 5000 for every day during which such failure continues after the conviction for the first such failure [</w:t>
      </w:r>
      <w:r>
        <w:rPr>
          <w:b/>
          <w:i/>
          <w:sz w:val="22"/>
          <w:u w:val="single"/>
        </w:rPr>
        <w:t>See Section 41(2) of the Act</w:t>
      </w:r>
      <w:r>
        <w:rPr>
          <w:sz w:val="22"/>
        </w:rPr>
        <w:t>]. If the failure to comply with an order or direction under Section 32(1)(c) or Section 33(2) or Section 33A continues beyond a period of one year after the date of the conviction in the first instance, then the term of imprisonment may be a period not less than for two years but which may extend to seven years [</w:t>
      </w:r>
      <w:r>
        <w:rPr>
          <w:b/>
          <w:i/>
          <w:sz w:val="22"/>
          <w:u w:val="single"/>
        </w:rPr>
        <w:t>See Section 41(3) of the Act</w:t>
      </w:r>
      <w:r>
        <w:rPr>
          <w:sz w:val="22"/>
        </w:rPr>
        <w:t>]. Apart from the aforestated provision, whoever commits any of the acts set out in Section 42 of the Water Pollution Act is punishable with imprisonment for a term that may extend to three months or with fine, which may extend to Rs. 10,000 or with both. One of the circumstances enumerated in Section 42 of the Water Pollution Act is the failure to intimate the occurrence of any accident or other unforeseen act or event under Section 31 of the said Act tot eh Board and other authorities or agencies as required by that section [</w:t>
      </w:r>
      <w:r>
        <w:rPr>
          <w:b/>
          <w:i/>
          <w:sz w:val="22"/>
          <w:u w:val="single"/>
        </w:rPr>
        <w:t>See Section 42(e) of the Act</w:t>
      </w:r>
      <w:r>
        <w:rPr>
          <w:sz w:val="22"/>
        </w:rPr>
        <w:t>]. Sections 43, 44, and 45A of the Water Pollution Act, make any contravention of any provision of the provisions of the Act a punishable offence inviting a term of imprisonment which varies from three months (in the case of Section 45A of the Water Pollution Act) to not less than one year and six months (in the case of Sections 43 and 44 of the Water Pollution Act). There is also provision for enhanced penalty in the case of a conviction for the second and every subsequent occasion [</w:t>
      </w:r>
      <w:r>
        <w:rPr>
          <w:b/>
          <w:i/>
          <w:sz w:val="22"/>
          <w:u w:val="single"/>
        </w:rPr>
        <w:t>See Section 45 of the Act</w:t>
      </w:r>
      <w:r>
        <w:rPr>
          <w:sz w:val="22"/>
        </w:rPr>
        <w:t>].</w:t>
      </w:r>
    </w:p>
    <w:p>
      <w:pPr>
        <w:pStyle w:val="Normal"/>
        <w:numPr>
          <w:ilvl w:val="0"/>
          <w:numId w:val="5"/>
        </w:numPr>
        <w:spacing w:lineRule="auto" w:line="360"/>
        <w:jc w:val="both"/>
        <w:rPr>
          <w:sz w:val="22"/>
        </w:rPr>
      </w:pPr>
      <w:r>
        <w:rPr>
          <w:sz w:val="22"/>
        </w:rPr>
        <w:t>In the case of offences committed by companies, every person who at the time of the offence was in charge of, and was responsible to the company for the conduct of, the business of the company, as well as the company, shall be deemed to be guilty of the offence and shall be liable to be proceeded against and punished accordingly. No person, however, can be held liable to any punishment provided in the Water Pollution Act if he proves that the offence was committed without his knowledge or that he exercised all due diligence to prevent the commission of such offence [</w:t>
      </w:r>
      <w:r>
        <w:rPr>
          <w:b/>
          <w:i/>
          <w:sz w:val="22"/>
          <w:u w:val="single"/>
        </w:rPr>
        <w:t>See Section 47(1) of the Act</w:t>
      </w:r>
      <w:r>
        <w:rPr>
          <w:sz w:val="22"/>
        </w:rPr>
        <w:t>]. However, notwithstanding the provisions of Section 47(1) of the Act, where any offence under the Water Pollution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also be deemed to be guilty of that offence and shall be liable to be proceeded against and punished accordingly [</w:t>
      </w:r>
      <w:r>
        <w:rPr>
          <w:b/>
          <w:i/>
          <w:sz w:val="22"/>
          <w:u w:val="single"/>
        </w:rPr>
        <w:t>See Section 47(2) of the Act</w:t>
      </w:r>
      <w:r>
        <w:rPr>
          <w:sz w:val="22"/>
        </w:rPr>
        <w:t>].</w:t>
      </w:r>
    </w:p>
    <w:p>
      <w:pPr>
        <w:pStyle w:val="Normal"/>
        <w:numPr>
          <w:ilvl w:val="0"/>
          <w:numId w:val="5"/>
        </w:numPr>
        <w:spacing w:lineRule="auto" w:line="360"/>
        <w:jc w:val="both"/>
        <w:rPr>
          <w:sz w:val="22"/>
        </w:rPr>
      </w:pPr>
      <w:r>
        <w:rPr>
          <w:sz w:val="22"/>
        </w:rPr>
        <w:t>The provision contained in Section 47 of the Act is similar to the provision contained in other statutes such as Drugs and Cosmetics Act, 1940 [</w:t>
      </w:r>
      <w:r>
        <w:rPr>
          <w:b/>
          <w:i/>
          <w:sz w:val="22"/>
          <w:u w:val="single"/>
        </w:rPr>
        <w:t>See Section 34 of the Drugs and Cosmetics Act, 1940</w:t>
      </w:r>
      <w:r>
        <w:rPr>
          <w:sz w:val="22"/>
        </w:rPr>
        <w:t>]. The vicarious liability of a person for being prosecuted for an offence committed under the Act by a company arises if at the material time he was in charge of and was also responsible to the company for the conduct of its business. Simply because a person is a director of the company it does not make him liable. Conversely, without being a director, a person can be in charge of and responsible to the company for the conduct of its business [</w:t>
      </w:r>
      <w:r>
        <w:rPr>
          <w:b/>
          <w:i/>
          <w:sz w:val="22"/>
          <w:u w:val="single"/>
        </w:rPr>
        <w:t>See State of Haryana v Brij Lal Mittal (1998) 5 SCC 343</w:t>
      </w:r>
      <w:r>
        <w:rPr>
          <w:sz w:val="22"/>
        </w:rPr>
        <w:t>]. The prosecution of any person therefore depends upon the facts and circumstances of each case and whether the person sought to be prosecuted satisfies the test under the statute.</w:t>
      </w:r>
    </w:p>
    <w:p>
      <w:pPr>
        <w:pStyle w:val="Normal"/>
        <w:numPr>
          <w:ilvl w:val="0"/>
          <w:numId w:val="5"/>
        </w:numPr>
        <w:spacing w:lineRule="auto" w:line="360"/>
        <w:jc w:val="both"/>
        <w:rPr>
          <w:sz w:val="22"/>
        </w:rPr>
      </w:pPr>
      <w:r>
        <w:rPr>
          <w:sz w:val="22"/>
        </w:rPr>
        <w:t>In the case of an offence under the Act, no court can take cognizance of such offence except on a complaint made by a Board or any officer authorised by it in that behalf or by any person who has given notice of not less than 60 days, in the manner prescribed, of the alleged offence and of his intention to make a complaint to the Board or officer authorised [</w:t>
      </w:r>
      <w:r>
        <w:rPr>
          <w:b/>
          <w:i/>
          <w:sz w:val="22"/>
          <w:u w:val="single"/>
        </w:rPr>
        <w:t>See Section 49 (1)(a) and (b) of the Act</w:t>
      </w:r>
      <w:r>
        <w:rPr>
          <w:sz w:val="22"/>
        </w:rPr>
        <w:t xml:space="preserve">]. Thus a compliant can lie at the instance of any person and not necessarily at the instance of the authorities.   </w:t>
      </w:r>
    </w:p>
    <w:p>
      <w:pPr>
        <w:pStyle w:val="Normal"/>
        <w:numPr>
          <w:ilvl w:val="0"/>
          <w:numId w:val="6"/>
        </w:numPr>
        <w:spacing w:lineRule="auto" w:line="360"/>
        <w:jc w:val="both"/>
        <w:rPr>
          <w:b/>
          <w:sz w:val="22"/>
          <w:u w:val="single"/>
        </w:rPr>
      </w:pPr>
      <w:r>
        <w:rPr>
          <w:b/>
          <w:sz w:val="22"/>
          <w:u w:val="single"/>
        </w:rPr>
        <w:t>The Air Pollution Act</w:t>
      </w:r>
    </w:p>
    <w:p>
      <w:pPr>
        <w:pStyle w:val="Normal"/>
        <w:numPr>
          <w:ilvl w:val="0"/>
          <w:numId w:val="9"/>
        </w:numPr>
        <w:spacing w:lineRule="auto" w:line="360"/>
        <w:jc w:val="both"/>
        <w:rPr>
          <w:sz w:val="22"/>
        </w:rPr>
      </w:pPr>
      <w:r>
        <w:rPr>
          <w:sz w:val="22"/>
        </w:rPr>
        <w:t>The provisions of the Air Pollution Act are similar to the provisions of the Water Pollution Act in virtually all respects, except the provisions of the Air Pollution Act have been enacted for the prevention, control and abatement of air pollution [</w:t>
      </w:r>
      <w:r>
        <w:rPr>
          <w:b/>
          <w:i/>
          <w:sz w:val="22"/>
          <w:u w:val="single"/>
        </w:rPr>
        <w:t>See Preamble of the Act</w:t>
      </w:r>
      <w:r>
        <w:rPr>
          <w:sz w:val="22"/>
        </w:rPr>
        <w:t xml:space="preserve">].   </w:t>
      </w:r>
    </w:p>
    <w:p>
      <w:pPr>
        <w:pStyle w:val="Normal"/>
        <w:numPr>
          <w:ilvl w:val="0"/>
          <w:numId w:val="6"/>
        </w:numPr>
        <w:spacing w:lineRule="auto" w:line="360"/>
        <w:jc w:val="both"/>
        <w:rPr>
          <w:b/>
          <w:sz w:val="22"/>
          <w:u w:val="single"/>
        </w:rPr>
      </w:pPr>
      <w:r>
        <w:rPr>
          <w:b/>
          <w:sz w:val="22"/>
          <w:u w:val="single"/>
        </w:rPr>
        <w:t>The Environment (Protection) Act, 1986</w:t>
      </w:r>
    </w:p>
    <w:p>
      <w:pPr>
        <w:pStyle w:val="Normal"/>
        <w:numPr>
          <w:ilvl w:val="0"/>
          <w:numId w:val="3"/>
        </w:numPr>
        <w:spacing w:lineRule="auto" w:line="360"/>
        <w:jc w:val="both"/>
        <w:rPr>
          <w:sz w:val="22"/>
        </w:rPr>
      </w:pPr>
      <w:r>
        <w:rPr>
          <w:sz w:val="22"/>
        </w:rPr>
        <w:t>In the light of the Bhopal Gas Leak Case in 1984, the Indian Parliament enacted the Environment Protection Act. Though enacted in 1986, the Preamble to the said Act refers to the decisions taken at the U.N. Conference on the Human Environment held at Stockholm in June 1972, in which India participated [</w:t>
      </w:r>
      <w:r>
        <w:rPr>
          <w:b/>
          <w:i/>
          <w:sz w:val="22"/>
          <w:u w:val="single"/>
        </w:rPr>
        <w:t>See Preamble of the Act</w:t>
      </w:r>
      <w:r>
        <w:rPr>
          <w:sz w:val="22"/>
        </w:rPr>
        <w:t>].</w:t>
      </w:r>
    </w:p>
    <w:p>
      <w:pPr>
        <w:pStyle w:val="Normal"/>
        <w:numPr>
          <w:ilvl w:val="0"/>
          <w:numId w:val="3"/>
        </w:numPr>
        <w:spacing w:lineRule="auto" w:line="360"/>
        <w:jc w:val="both"/>
        <w:rPr>
          <w:sz w:val="22"/>
        </w:rPr>
      </w:pPr>
      <w:r>
        <w:rPr>
          <w:sz w:val="22"/>
        </w:rPr>
        <w:t>The scope of the Environment Protection Act is very broad: “environment” has been defined to include water, air and land and the inter-relationship which exists among and between water, air and land, and human beings, other living creatures, plants, micro-organism and property [</w:t>
      </w:r>
      <w:r>
        <w:rPr>
          <w:b/>
          <w:i/>
          <w:sz w:val="22"/>
          <w:u w:val="single"/>
        </w:rPr>
        <w:t>See Section 2(a) of the Act</w:t>
      </w:r>
      <w:r>
        <w:rPr>
          <w:sz w:val="22"/>
        </w:rPr>
        <w:t>]. Similarly, other expressions such as “environmental pollutant”, “environmental pollution” and “hazardous substance” have been very widely defined [</w:t>
      </w:r>
      <w:r>
        <w:rPr>
          <w:b/>
          <w:i/>
          <w:sz w:val="22"/>
          <w:u w:val="single"/>
        </w:rPr>
        <w:t>See Section 2(b), (c) and (e) of the Act</w:t>
      </w:r>
      <w:r>
        <w:rPr>
          <w:sz w:val="22"/>
        </w:rPr>
        <w:t>]. The Statement and Objects of the Act give an indication of the broad sweep the Act is intended to cover. It states: “</w:t>
      </w:r>
      <w:r>
        <w:rPr>
          <w:i/>
          <w:sz w:val="22"/>
        </w:rPr>
        <w:t>The decline of environmental quality has been evidenced by increasing pollution, loss of vegetal cover and biological diversity, excessive concentrations of harmful chemicals in the ambient atmosphere and in food chains, growing risks of environmental accidents and threats to life support systems</w:t>
      </w:r>
      <w:r>
        <w:rPr>
          <w:sz w:val="22"/>
        </w:rPr>
        <w:t>” [</w:t>
      </w:r>
      <w:r>
        <w:rPr>
          <w:b/>
          <w:i/>
          <w:sz w:val="22"/>
          <w:u w:val="single"/>
        </w:rPr>
        <w:t>See S. Jagannath v UOI AIR 1997 Supreme Court 811</w:t>
      </w:r>
      <w:r>
        <w:rPr>
          <w:sz w:val="22"/>
        </w:rPr>
        <w:t xml:space="preserve">]. </w:t>
      </w:r>
    </w:p>
    <w:p>
      <w:pPr>
        <w:pStyle w:val="Normal"/>
        <w:numPr>
          <w:ilvl w:val="0"/>
          <w:numId w:val="3"/>
        </w:numPr>
        <w:spacing w:lineRule="auto" w:line="360"/>
        <w:jc w:val="both"/>
        <w:rPr>
          <w:sz w:val="22"/>
        </w:rPr>
      </w:pPr>
      <w:r>
        <w:rPr>
          <w:sz w:val="22"/>
        </w:rPr>
        <w:t xml:space="preserve"> </w:t>
      </w:r>
      <w:r>
        <w:rPr>
          <w:sz w:val="22"/>
        </w:rPr>
        <w:t>The Act comprises of four Chapters. Chapter I is termed ‘Preliminary’ and comprises of two Sections, which deal with the ‘Short Title, extent and commencement’ and ‘Definitions’. Chapter II is headed ‘General Powers of the Central Government’ and comprises of four Sections. Section 3, which states the general power of the Central Government to take measures to protect and improve the environment, empowers the Central Government to take such measures as it deems necessary or expedient for the purpose of protecting and improving the quality of the environment and preventing, controlling and abating environmental pollution [</w:t>
      </w:r>
      <w:r>
        <w:rPr>
          <w:b/>
          <w:i/>
          <w:sz w:val="22"/>
          <w:u w:val="single"/>
        </w:rPr>
        <w:t>See Section 3(1) of the Act</w:t>
      </w:r>
      <w:r>
        <w:rPr>
          <w:sz w:val="22"/>
        </w:rPr>
        <w:t>]. Section 3(2) of the Act sets out matters with respect to which the Central Government may take measures without prejudice to the general power under Section 3(1) of the Act [</w:t>
      </w:r>
      <w:r>
        <w:rPr>
          <w:b/>
          <w:i/>
          <w:sz w:val="22"/>
          <w:u w:val="single"/>
        </w:rPr>
        <w:t>See Section 3(2) of the Act</w:t>
      </w:r>
      <w:r>
        <w:rPr>
          <w:sz w:val="22"/>
        </w:rPr>
        <w:t>]. Most of the specific subjects of legislative concern enumerated in Section 3(2) of the Act deal with industrial pollution [</w:t>
      </w:r>
      <w:r>
        <w:rPr>
          <w:b/>
          <w:i/>
          <w:sz w:val="22"/>
          <w:u w:val="single"/>
        </w:rPr>
        <w:t>See Section 3(2) of the Act</w:t>
      </w:r>
      <w:r>
        <w:rPr>
          <w:sz w:val="22"/>
        </w:rPr>
        <w:t>]. Under the provisions of Section 3(3) the Central Government is empowered, if it considers necessary or expedient so to do for the purposes of the Act, to constitute an authority or authorities for the purpose of exercising of the powers and performing such of the functions of the Central Government and for taking measures with respect to such of the matters referred to in Section 3(2) as may be mentioned in the order. Such authority or authorities function under the supervision and control of the Central Government and subject to the provisions of such order. On the constitution of such authority or authorities, such body or bodies may exercise powers or perform functions or take measures mentioned in the order as if such authority or authorities had been empowered by the Act to exercise those powers or perform those functions or to take such measures [See Section 3(3) of the Act]. Without prejudice to its power to appoint authority or authorities under Section 3(3) of the Act, the Central Government is also empowered to appoint officers with such designations as it thinks fit for the purposes of the Act and to entrust to them powers and functions under the Act as it may deem fit. Such officers are subject to the general control and direction of the Central Government and if so directed by the Central Government also of the authority or authorities appointed under Section 3(3) of the Act [</w:t>
      </w:r>
      <w:r>
        <w:rPr>
          <w:b/>
          <w:i/>
          <w:sz w:val="22"/>
          <w:u w:val="single"/>
        </w:rPr>
        <w:t>See Section 4(1) and (2) of the Act</w:t>
      </w:r>
      <w:r>
        <w:rPr>
          <w:sz w:val="22"/>
        </w:rPr>
        <w:t xml:space="preserve">]. Apart from its powers enumerated </w:t>
      </w:r>
      <w:r>
        <w:rPr>
          <w:i/>
          <w:sz w:val="22"/>
        </w:rPr>
        <w:t>supra</w:t>
      </w:r>
      <w:r>
        <w:rPr>
          <w:sz w:val="22"/>
        </w:rPr>
        <w:t>, the Central Government has the power to issue directions in writing, subject to the provisions of the Act, to any person, officer or any authority in exercise of its powers and the performance of its functions under the Act [</w:t>
      </w:r>
      <w:r>
        <w:rPr>
          <w:b/>
          <w:i/>
          <w:sz w:val="22"/>
          <w:u w:val="single"/>
        </w:rPr>
        <w:t>See Section 5 of the Act</w:t>
      </w:r>
      <w:r>
        <w:rPr>
          <w:sz w:val="22"/>
        </w:rPr>
        <w:t>]. This power to issue directions expressly includes the power to direct (a) the closure, prohibition or regulation of any industry, operation or process or (b) stoppage or regulation of the supply of electricity or water or any other service [</w:t>
      </w:r>
      <w:r>
        <w:rPr>
          <w:b/>
          <w:i/>
          <w:sz w:val="22"/>
          <w:u w:val="single"/>
        </w:rPr>
        <w:t>See Section 5 of the Act</w:t>
      </w:r>
      <w:r>
        <w:rPr>
          <w:sz w:val="22"/>
        </w:rPr>
        <w:t>]. The Central Government is also empowered to frame rules in respect of matters referred to n Section 3 of the Act and some of the matters in respect of which rules may be framed are set out in Section 6(2) of the Act [</w:t>
      </w:r>
      <w:r>
        <w:rPr>
          <w:b/>
          <w:i/>
          <w:sz w:val="22"/>
          <w:u w:val="single"/>
        </w:rPr>
        <w:t>See Section 6 of the Act</w:t>
      </w:r>
      <w:r>
        <w:rPr>
          <w:sz w:val="22"/>
        </w:rPr>
        <w:t xml:space="preserve">]. </w:t>
      </w:r>
    </w:p>
    <w:p>
      <w:pPr>
        <w:pStyle w:val="Normal"/>
        <w:numPr>
          <w:ilvl w:val="0"/>
          <w:numId w:val="3"/>
        </w:numPr>
        <w:spacing w:lineRule="auto" w:line="360"/>
        <w:jc w:val="both"/>
        <w:rPr>
          <w:sz w:val="22"/>
        </w:rPr>
      </w:pPr>
      <w:r>
        <w:rPr>
          <w:sz w:val="22"/>
        </w:rPr>
        <w:t>Chapter III, which comprises of eleven sections, deals with ‘Prevention, Control and Abatement of Environmental Pollution’. Section 7 of the Act provides that no person carrying on any industry, operation or process shall discharge or emit or permit to be discharged or emitted any environmental pollutants in excess of such standards as may be prescribed [</w:t>
      </w:r>
      <w:r>
        <w:rPr>
          <w:b/>
          <w:i/>
          <w:sz w:val="22"/>
          <w:u w:val="single"/>
        </w:rPr>
        <w:t>See Section 7 of the Act</w:t>
      </w:r>
      <w:r>
        <w:rPr>
          <w:sz w:val="22"/>
        </w:rPr>
        <w:t>]. Section 8 of the Act provides that no person shall handle or cause to be handled any hazardous substance except in accordance with such procedure and after complying with such safeguards as may be prescribed [</w:t>
      </w:r>
      <w:r>
        <w:rPr>
          <w:b/>
          <w:i/>
          <w:sz w:val="22"/>
          <w:u w:val="single"/>
        </w:rPr>
        <w:t>See Section 8 of the Act</w:t>
      </w:r>
      <w:r>
        <w:rPr>
          <w:sz w:val="22"/>
        </w:rPr>
        <w:t>]. The expression “prescribed” has been defined as meaning “</w:t>
      </w:r>
      <w:r>
        <w:rPr>
          <w:i/>
          <w:sz w:val="22"/>
        </w:rPr>
        <w:t>prescribed by rules made under this Act</w:t>
      </w:r>
      <w:r>
        <w:rPr>
          <w:sz w:val="22"/>
        </w:rPr>
        <w:t>” [</w:t>
      </w:r>
      <w:r>
        <w:rPr>
          <w:b/>
          <w:i/>
          <w:sz w:val="22"/>
          <w:u w:val="single"/>
        </w:rPr>
        <w:t>See Section 2(g) of the Act</w:t>
      </w:r>
      <w:r>
        <w:rPr>
          <w:sz w:val="22"/>
        </w:rPr>
        <w:t>]. Section 9 of the Act provides that where the discharge of any environmental pollutant in excess of the “</w:t>
      </w:r>
      <w:r>
        <w:rPr>
          <w:i/>
          <w:sz w:val="22"/>
        </w:rPr>
        <w:t>prescribed</w:t>
      </w:r>
      <w:r>
        <w:rPr>
          <w:sz w:val="22"/>
        </w:rPr>
        <w:t>” standards occurs or is apprehended to occur due to any accident or other unforeseen act or event, the person responsible for such discharge and the person in charge of the place at which such discharge occurs or is apprehended to occur shall be bound to prevent or mitigate the environmental pollution caused as a result of such discharge and shall also forthwith (a) intimate the fact of such occurrence or apprehension of such occurrence; and (b) be bound, if called upon, to render all assistance, to such authorities or agencies as may be “</w:t>
      </w:r>
      <w:r>
        <w:rPr>
          <w:i/>
          <w:sz w:val="22"/>
        </w:rPr>
        <w:t>prescribed</w:t>
      </w:r>
      <w:r>
        <w:rPr>
          <w:sz w:val="22"/>
        </w:rPr>
        <w:t>” [</w:t>
      </w:r>
      <w:r>
        <w:rPr>
          <w:b/>
          <w:i/>
          <w:sz w:val="22"/>
          <w:u w:val="single"/>
        </w:rPr>
        <w:t>See Section 9 of the Act</w:t>
      </w:r>
      <w:r>
        <w:rPr>
          <w:sz w:val="22"/>
        </w:rPr>
        <w:t>]. Any person empowered by the Central Government shall have a right to enter at all reasonable times with such assistance as he considers necessary any place (a) for the purposes of performing any of the functions of the Central Government entrusted to him or (b) for the purpose of determining whether and if so in what manner any such functions are to be performed or whether any provisions of the Act or the rules made thereunder or any notice, direction or authorization served, made, given or granted under the Act is being or has been complied with or(c) for the purposes of examining and testing any equipment, industrial plant, record, register, document or any other material object of for conducting a search of any building in which he has reason to believe that an offence has been committed and for seizure of such equipment, industrial plant, record, register, document or any other material object [</w:t>
      </w:r>
      <w:r>
        <w:rPr>
          <w:b/>
          <w:i/>
          <w:sz w:val="22"/>
          <w:u w:val="single"/>
        </w:rPr>
        <w:t>See Section 10(1)of the Act</w:t>
      </w:r>
      <w:r>
        <w:rPr>
          <w:sz w:val="22"/>
        </w:rPr>
        <w:t>]. Under Section 10(2) of the Act every person carrying on any industry, operation or process or handling any hazardous substance shall be bound to render all assistance to the person empowered by the Central Government under Section 10(1) of the Act and if such person fails to do so, such person shall be guilty of an offence under the Act [</w:t>
      </w:r>
      <w:r>
        <w:rPr>
          <w:b/>
          <w:i/>
          <w:sz w:val="22"/>
          <w:u w:val="single"/>
        </w:rPr>
        <w:t>See Section 10(2) of the Act</w:t>
      </w:r>
      <w:r>
        <w:rPr>
          <w:sz w:val="22"/>
        </w:rPr>
        <w:t>]. Sections 11 to 14 deal with the taking of samples and the procedure to be followed in respect thereof and the setting up of environmental laboratories, government analysts and their reports [</w:t>
      </w:r>
      <w:r>
        <w:rPr>
          <w:b/>
          <w:i/>
          <w:sz w:val="22"/>
          <w:u w:val="single"/>
        </w:rPr>
        <w:t>See Sections 11 to 14 of the Act</w:t>
      </w:r>
      <w:r>
        <w:rPr>
          <w:sz w:val="22"/>
        </w:rPr>
        <w:t xml:space="preserve">]. </w:t>
      </w:r>
    </w:p>
    <w:p>
      <w:pPr>
        <w:pStyle w:val="Normal"/>
        <w:numPr>
          <w:ilvl w:val="0"/>
          <w:numId w:val="3"/>
        </w:numPr>
        <w:spacing w:lineRule="auto" w:line="360"/>
        <w:jc w:val="both"/>
        <w:rPr>
          <w:sz w:val="22"/>
        </w:rPr>
      </w:pPr>
      <w:r>
        <w:rPr>
          <w:sz w:val="22"/>
        </w:rPr>
        <w:t>The Act also provides for criminal liability. Whoever fails to comply with or contravenes any of the provisions of the Act or the rules made or orders or directions issued thereunder shall be punishable with imprisonment for a term which may extend to five years with or without fine upto Rs. 100,000 in the case of each failure or contravention and in the case of continuous failure or contravention with additional fine which may extend to Rs. 5000 for every day during which such failure or contravention continues after the conviction for such failure or contravention [</w:t>
      </w:r>
      <w:r>
        <w:rPr>
          <w:b/>
          <w:i/>
          <w:sz w:val="22"/>
          <w:u w:val="single"/>
        </w:rPr>
        <w:t>See Section 15(1) of the Act</w:t>
      </w:r>
      <w:r>
        <w:rPr>
          <w:sz w:val="22"/>
        </w:rPr>
        <w:t>]. If the failure or contravention continues beyond a period of one year after the date of the conviction, the offender shall be punishable with imprisonment, which may extend to seven years [</w:t>
      </w:r>
      <w:r>
        <w:rPr>
          <w:b/>
          <w:i/>
          <w:sz w:val="22"/>
          <w:u w:val="single"/>
        </w:rPr>
        <w:t>See Section 15(2) of the Act</w:t>
      </w:r>
      <w:r>
        <w:rPr>
          <w:sz w:val="22"/>
        </w:rPr>
        <w:t xml:space="preserve">].    </w:t>
      </w:r>
    </w:p>
    <w:p>
      <w:pPr>
        <w:pStyle w:val="Normal"/>
        <w:numPr>
          <w:ilvl w:val="0"/>
          <w:numId w:val="5"/>
        </w:numPr>
        <w:spacing w:lineRule="auto" w:line="360"/>
        <w:jc w:val="both"/>
        <w:rPr>
          <w:sz w:val="22"/>
        </w:rPr>
      </w:pPr>
      <w:r>
        <w:rPr>
          <w:sz w:val="22"/>
        </w:rPr>
        <w:t>In the case of offences committed by companies, every person who at the time of the offence was in charge of, and was responsible to the company for the conduct of, the business of the company, as well as the company, shall be deemed to be guilty of the offence and shall be liable to be proceeded against and punished accordingly. No person, however, can be held liable to any punishment provided in the Water Pollution Act if he proves that the offence was committed without his knowledge or that he exercised all due diligence to prevent the commission of such offence [</w:t>
      </w:r>
      <w:r>
        <w:rPr>
          <w:b/>
          <w:i/>
          <w:sz w:val="22"/>
          <w:u w:val="single"/>
        </w:rPr>
        <w:t>See Section 16(1) of the Act</w:t>
      </w:r>
      <w:r>
        <w:rPr>
          <w:sz w:val="22"/>
        </w:rPr>
        <w:t>]. However, notwithstanding the provisions of Section 47(1) of the Act, where any offence under the Water Pollution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also be deemed to be guilty of that offence and shall be liable to be proceeded against and punished accordingly [</w:t>
      </w:r>
      <w:r>
        <w:rPr>
          <w:b/>
          <w:i/>
          <w:sz w:val="22"/>
          <w:u w:val="single"/>
        </w:rPr>
        <w:t>See Section 16(2) of the Act</w:t>
      </w:r>
      <w:r>
        <w:rPr>
          <w:sz w:val="22"/>
        </w:rPr>
        <w:t>].</w:t>
      </w:r>
    </w:p>
    <w:p>
      <w:pPr>
        <w:pStyle w:val="Normal"/>
        <w:numPr>
          <w:ilvl w:val="0"/>
          <w:numId w:val="5"/>
        </w:numPr>
        <w:spacing w:lineRule="auto" w:line="360"/>
        <w:jc w:val="both"/>
        <w:rPr>
          <w:sz w:val="22"/>
        </w:rPr>
      </w:pPr>
      <w:r>
        <w:rPr>
          <w:sz w:val="22"/>
        </w:rPr>
        <w:t>The provision regarding offences by companies is similar to the provisions contained in the Water Pollution Act [</w:t>
      </w:r>
      <w:r>
        <w:rPr>
          <w:b/>
          <w:i/>
          <w:sz w:val="22"/>
          <w:u w:val="single"/>
        </w:rPr>
        <w:t>See Section 40 of the Act</w:t>
      </w:r>
      <w:r>
        <w:rPr>
          <w:sz w:val="22"/>
        </w:rPr>
        <w:t>].</w:t>
      </w:r>
    </w:p>
    <w:p>
      <w:pPr>
        <w:pStyle w:val="Normal"/>
        <w:numPr>
          <w:ilvl w:val="0"/>
          <w:numId w:val="3"/>
        </w:numPr>
        <w:spacing w:lineRule="auto" w:line="360"/>
        <w:jc w:val="both"/>
        <w:rPr>
          <w:sz w:val="22"/>
        </w:rPr>
      </w:pPr>
      <w:r>
        <w:rPr>
          <w:sz w:val="22"/>
        </w:rPr>
        <w:t xml:space="preserve"> </w:t>
      </w:r>
      <w:r>
        <w:rPr>
          <w:sz w:val="22"/>
        </w:rPr>
        <w:t>In the case of an offence under the Act, no court can take cognizance of such offence except on a complaint made by a Board or any officer authorised by it in that behalf or by any person who has given notice of not less than 60 days, in the manner prescribed, of the alleged offence and of his intention to make a complaint to the Board or officer authorised [</w:t>
      </w:r>
      <w:r>
        <w:rPr>
          <w:b/>
          <w:i/>
          <w:sz w:val="22"/>
          <w:u w:val="single"/>
        </w:rPr>
        <w:t>See Section 19 (1)(a) and (b) of the Act</w:t>
      </w:r>
      <w:r>
        <w:rPr>
          <w:sz w:val="22"/>
        </w:rPr>
        <w:t xml:space="preserve">].  </w:t>
      </w:r>
    </w:p>
    <w:p>
      <w:pPr>
        <w:pStyle w:val="Normal"/>
        <w:numPr>
          <w:ilvl w:val="0"/>
          <w:numId w:val="3"/>
        </w:numPr>
        <w:spacing w:lineRule="auto" w:line="360"/>
        <w:jc w:val="both"/>
        <w:rPr>
          <w:sz w:val="22"/>
        </w:rPr>
      </w:pPr>
      <w:r>
        <w:rPr>
          <w:sz w:val="22"/>
        </w:rPr>
        <w:t>The power to make rules under the Act has been provided under section 25 of the Act [</w:t>
      </w:r>
      <w:r>
        <w:rPr>
          <w:b/>
          <w:i/>
          <w:sz w:val="22"/>
          <w:u w:val="single"/>
        </w:rPr>
        <w:t>See Section 25 of the Act</w:t>
      </w:r>
      <w:r>
        <w:rPr>
          <w:sz w:val="22"/>
        </w:rPr>
        <w:t>]. Section 25(1) sets out the general power and Section 25(2) sets out particular matters in respect of which rules may be framed by the Central Government without prejudice to the general power [</w:t>
      </w:r>
      <w:r>
        <w:rPr>
          <w:b/>
          <w:i/>
          <w:sz w:val="22"/>
          <w:u w:val="single"/>
        </w:rPr>
        <w:t>See Section 25 of the Act</w:t>
      </w:r>
      <w:r>
        <w:rPr>
          <w:sz w:val="22"/>
        </w:rPr>
        <w:t xml:space="preserve">]. The rules framed under section 25 of the Act may provide, </w:t>
      </w:r>
      <w:r>
        <w:rPr>
          <w:i/>
          <w:sz w:val="22"/>
        </w:rPr>
        <w:t>inter</w:t>
      </w:r>
      <w:r>
        <w:rPr>
          <w:sz w:val="22"/>
        </w:rPr>
        <w:t xml:space="preserve"> </w:t>
      </w:r>
      <w:r>
        <w:rPr>
          <w:i/>
          <w:sz w:val="22"/>
        </w:rPr>
        <w:t>alia,</w:t>
      </w:r>
      <w:r>
        <w:rPr>
          <w:sz w:val="22"/>
        </w:rPr>
        <w:t xml:space="preserve"> for the standards in excess of which environmental pollutants shall not be discharged or emitted under Section 7 of the Act [</w:t>
      </w:r>
      <w:r>
        <w:rPr>
          <w:b/>
          <w:i/>
          <w:sz w:val="22"/>
          <w:u w:val="single"/>
        </w:rPr>
        <w:t>See Section 25(2)(a) of the Act</w:t>
      </w:r>
      <w:r>
        <w:rPr>
          <w:sz w:val="22"/>
        </w:rPr>
        <w:t>] and the procedure in accordance with and the safeguards in compliance with which hazardous substances shall be handled or cause to be handled under Section 8 of the Act [</w:t>
      </w:r>
      <w:r>
        <w:rPr>
          <w:b/>
          <w:i/>
          <w:sz w:val="22"/>
          <w:u w:val="single"/>
        </w:rPr>
        <w:t>See Section 25(2)(b) of the Act</w:t>
      </w:r>
      <w:r>
        <w:rPr>
          <w:sz w:val="22"/>
        </w:rPr>
        <w:t>].</w:t>
      </w:r>
    </w:p>
    <w:p>
      <w:pPr>
        <w:pStyle w:val="Normal"/>
        <w:numPr>
          <w:ilvl w:val="0"/>
          <w:numId w:val="3"/>
        </w:numPr>
        <w:spacing w:lineRule="auto" w:line="360"/>
        <w:jc w:val="both"/>
        <w:rPr>
          <w:sz w:val="22"/>
        </w:rPr>
      </w:pPr>
      <w:r>
        <w:rPr>
          <w:sz w:val="22"/>
        </w:rPr>
        <w:t xml:space="preserve">In exercise of powers conferred by sections 6 and 25 </w:t>
      </w:r>
      <w:r>
        <w:rPr>
          <w:i/>
          <w:sz w:val="22"/>
        </w:rPr>
        <w:t>supra</w:t>
      </w:r>
      <w:r>
        <w:rPr>
          <w:sz w:val="22"/>
        </w:rPr>
        <w:t>, the Central Government has framed the Environment (Protection) Rules, 1986 [“</w:t>
      </w:r>
      <w:r>
        <w:rPr>
          <w:i/>
          <w:sz w:val="22"/>
        </w:rPr>
        <w:t>the said Rules</w:t>
      </w:r>
      <w:r>
        <w:rPr>
          <w:sz w:val="22"/>
        </w:rPr>
        <w:t>”]. Rule 3 of the said Rules provides that for the purposes of protecting and improving the quality of the environment and preventing and abating environmental pollution, the standards of emission or discharge of environmental pollutants from the industries, operations or processes shall be as specified in schedule I to IV [</w:t>
      </w:r>
      <w:r>
        <w:rPr>
          <w:b/>
          <w:i/>
          <w:sz w:val="22"/>
          <w:u w:val="single"/>
        </w:rPr>
        <w:t>See Rule 3(1) of the said Rules</w:t>
      </w:r>
      <w:r>
        <w:rPr>
          <w:sz w:val="22"/>
        </w:rPr>
        <w:t>]. The Central Board [</w:t>
      </w:r>
      <w:r>
        <w:rPr>
          <w:i/>
          <w:sz w:val="22"/>
        </w:rPr>
        <w:t>a body constituted under the provisions of section 3 of the Water (Prevention and Control of Pollution) Act, 1974</w:t>
      </w:r>
      <w:r>
        <w:rPr>
          <w:sz w:val="22"/>
        </w:rPr>
        <w:t>] or the State Board [</w:t>
      </w:r>
      <w:r>
        <w:rPr>
          <w:i/>
          <w:sz w:val="22"/>
        </w:rPr>
        <w:t>a body constituted under the provisions of section 4 of the Water (Prevention and Control of Pollution) Act, 1974, or section 5 of the Air (Prevention and Control of Pollution) Act, 1981</w:t>
      </w:r>
      <w:r>
        <w:rPr>
          <w:sz w:val="22"/>
        </w:rPr>
        <w:t>] is empowered to specify more stringent standards from those provided in Schedules I to IV in respect of any specific industry, operation or process depending upon the quality of the recipient system and after recording reasons in writing for the requirement  for such more stringent standards [</w:t>
      </w:r>
      <w:r>
        <w:rPr>
          <w:b/>
          <w:i/>
          <w:sz w:val="22"/>
          <w:u w:val="single"/>
        </w:rPr>
        <w:t>See Rule 3(2) of the said Rules</w:t>
      </w:r>
      <w:r>
        <w:rPr>
          <w:sz w:val="22"/>
        </w:rPr>
        <w:t>]. The standards for emission or discharge of environmental pollutants specified under Rules (1) and /or (2) of the said Rules shall be complied with by an industry or operation or process within a period of one year of being so specified [</w:t>
      </w:r>
      <w:r>
        <w:rPr>
          <w:b/>
          <w:i/>
          <w:sz w:val="22"/>
          <w:u w:val="single"/>
        </w:rPr>
        <w:t>See Rule 3(2) of the said Rules</w:t>
      </w:r>
      <w:r>
        <w:rPr>
          <w:sz w:val="22"/>
        </w:rPr>
        <w:t>]. Notwithstanding the provisions of Rules 3(1) and (2) of the said Rules, on and from 1</w:t>
      </w:r>
      <w:r>
        <w:rPr>
          <w:sz w:val="22"/>
          <w:vertAlign w:val="superscript"/>
        </w:rPr>
        <w:t>st</w:t>
      </w:r>
      <w:r>
        <w:rPr>
          <w:sz w:val="22"/>
        </w:rPr>
        <w:t xml:space="preserve"> January 1994 emission or discharge of environmental pollutants from the industries, operations or processes other than those industries, operations or processes for which standards have been specified in Schedule I shall not exceed the relevant parameters and standards specified in Schedule VI [</w:t>
      </w:r>
      <w:r>
        <w:rPr>
          <w:b/>
          <w:i/>
          <w:sz w:val="22"/>
          <w:u w:val="single"/>
        </w:rPr>
        <w:t>See Rule 3A(i) of the said Rules</w:t>
      </w:r>
      <w:r>
        <w:rPr>
          <w:sz w:val="22"/>
        </w:rPr>
        <w:t>]. The State Board is empowered to specify more stringent standards for the relevant parameters with respect to specific industry or locations after recoding reasons therefore in writing [</w:t>
      </w:r>
      <w:r>
        <w:rPr>
          <w:b/>
          <w:i/>
          <w:sz w:val="22"/>
          <w:u w:val="single"/>
        </w:rPr>
        <w:t>See the proviso to Rule 3A(i) of the said Rules</w:t>
      </w:r>
      <w:r>
        <w:rPr>
          <w:sz w:val="22"/>
        </w:rPr>
        <w:t>].</w:t>
      </w:r>
      <w:r>
        <w:rPr>
          <w:i/>
          <w:sz w:val="22"/>
          <w:u w:val="single"/>
        </w:rPr>
        <w:t xml:space="preserve"> </w:t>
      </w:r>
      <w:r>
        <w:rPr>
          <w:sz w:val="22"/>
        </w:rPr>
        <w:t xml:space="preserve">    </w:t>
      </w:r>
    </w:p>
    <w:p>
      <w:pPr>
        <w:pStyle w:val="Normal"/>
        <w:numPr>
          <w:ilvl w:val="0"/>
          <w:numId w:val="3"/>
        </w:numPr>
        <w:spacing w:lineRule="auto" w:line="360"/>
        <w:jc w:val="both"/>
        <w:rPr>
          <w:sz w:val="22"/>
        </w:rPr>
      </w:pPr>
      <w:r>
        <w:rPr>
          <w:sz w:val="22"/>
        </w:rPr>
        <w:t>Schedule I of the said Rules mentions “Thermal power plants” at serial number 5 and sets out the parameters and standards. The parameters of the environmental pollutants and their standards are set out in the said Schedule.</w:t>
      </w:r>
    </w:p>
    <w:p>
      <w:pPr>
        <w:pStyle w:val="Normal"/>
        <w:numPr>
          <w:ilvl w:val="0"/>
          <w:numId w:val="3"/>
        </w:numPr>
        <w:spacing w:lineRule="auto" w:line="360"/>
        <w:jc w:val="both"/>
        <w:rPr>
          <w:sz w:val="22"/>
        </w:rPr>
      </w:pPr>
      <w:r>
        <w:rPr>
          <w:sz w:val="22"/>
        </w:rPr>
        <w:t xml:space="preserve">Schedule VI sets out the general standards for discharge of environmental pollutants and sets out the parameters and standards in respect thereof. </w:t>
      </w:r>
    </w:p>
    <w:p>
      <w:pPr>
        <w:pStyle w:val="Normal"/>
        <w:numPr>
          <w:ilvl w:val="0"/>
          <w:numId w:val="3"/>
        </w:numPr>
        <w:spacing w:lineRule="auto" w:line="360"/>
        <w:jc w:val="both"/>
        <w:rPr>
          <w:sz w:val="22"/>
        </w:rPr>
      </w:pPr>
      <w:r>
        <w:rPr>
          <w:sz w:val="22"/>
        </w:rPr>
        <w:t>Rule 12 of the said Rules provides that where the discharge of environmental pollutant in excess of the prescribed standards occurs or is apprehended to occur due to any accident or other unforeseen act or event, the person-in-chare of the place at which such discharge occurs or is apprehended to occur shall forthwith intimate the fact of such occurrence or apprehension of such occurrence to all the authorities mentioned in the latter part of that rule [</w:t>
      </w:r>
      <w:r>
        <w:rPr>
          <w:b/>
          <w:i/>
          <w:sz w:val="22"/>
          <w:u w:val="single"/>
        </w:rPr>
        <w:t>See Rule 12 of the said Rules</w:t>
      </w:r>
      <w:r>
        <w:rPr>
          <w:sz w:val="22"/>
        </w:rPr>
        <w:t>]. The obligation under Rule 12 would be on the person-in-charge to intimate the occurrence or the apprehension of any occurrence of a discharge of environmental pollutant in excess of the prescribed standards. Thus there would have to be prescribed standards of the environmental pollutant for that industry or operation or process and there is an occurrence or an apprehension of an occurrence that the prescribed standards are or are like to be exceeded. The purpose of the Rule appears to be that an industry or operation or process is permitted to discharge environmental pollutant upto a prescribed standards, perhaps as a necessary evil, but that should those standards be exceeded or are likely to be exceeded, then the matter must be reported to the authorities forthwith as provided in Rule 12 of the said Rules. These prescribed standard can be either under Schedule I or Schedule VI or both of the said Rules.</w:t>
      </w:r>
    </w:p>
    <w:p>
      <w:pPr>
        <w:pStyle w:val="Normal"/>
        <w:numPr>
          <w:ilvl w:val="0"/>
          <w:numId w:val="3"/>
        </w:numPr>
        <w:spacing w:lineRule="auto" w:line="360"/>
        <w:jc w:val="both"/>
        <w:rPr>
          <w:sz w:val="22"/>
        </w:rPr>
      </w:pPr>
      <w:r>
        <w:rPr>
          <w:sz w:val="22"/>
        </w:rPr>
        <w:t>However, the obligation under Rule 12 of the said Rules postulates the following:</w:t>
      </w:r>
    </w:p>
    <w:p>
      <w:pPr>
        <w:pStyle w:val="Normal"/>
        <w:numPr>
          <w:ilvl w:val="1"/>
          <w:numId w:val="10"/>
        </w:numPr>
        <w:spacing w:lineRule="auto" w:line="360"/>
        <w:jc w:val="both"/>
        <w:rPr>
          <w:sz w:val="22"/>
        </w:rPr>
      </w:pPr>
      <w:r>
        <w:rPr>
          <w:sz w:val="22"/>
        </w:rPr>
        <w:t>there is an industry or operation or process that is being carried on;</w:t>
      </w:r>
    </w:p>
    <w:p>
      <w:pPr>
        <w:pStyle w:val="Normal"/>
        <w:numPr>
          <w:ilvl w:val="1"/>
          <w:numId w:val="10"/>
        </w:numPr>
        <w:spacing w:lineRule="auto" w:line="360"/>
        <w:jc w:val="both"/>
        <w:rPr>
          <w:sz w:val="22"/>
        </w:rPr>
      </w:pPr>
      <w:r>
        <w:rPr>
          <w:sz w:val="22"/>
        </w:rPr>
        <w:t xml:space="preserve">there are prescribed standards as </w:t>
      </w:r>
      <w:r>
        <w:rPr>
          <w:i/>
          <w:sz w:val="22"/>
        </w:rPr>
        <w:t xml:space="preserve">supra </w:t>
      </w:r>
      <w:r>
        <w:rPr>
          <w:sz w:val="22"/>
        </w:rPr>
        <w:t>that apply to such industry or operation or process under the provisions of the Act and/or the said Rules;</w:t>
      </w:r>
    </w:p>
    <w:p>
      <w:pPr>
        <w:pStyle w:val="Normal"/>
        <w:numPr>
          <w:ilvl w:val="1"/>
          <w:numId w:val="10"/>
        </w:numPr>
        <w:spacing w:lineRule="auto" w:line="360"/>
        <w:jc w:val="both"/>
        <w:rPr>
          <w:sz w:val="22"/>
        </w:rPr>
      </w:pPr>
      <w:r>
        <w:rPr>
          <w:sz w:val="22"/>
        </w:rPr>
        <w:t xml:space="preserve">there is a discharge or an apprehension of a discharge of environmental pollutants in excess of the prescribed standards as </w:t>
      </w:r>
      <w:r>
        <w:rPr>
          <w:i/>
          <w:sz w:val="22"/>
        </w:rPr>
        <w:t>supra</w:t>
      </w:r>
      <w:r>
        <w:rPr>
          <w:sz w:val="22"/>
        </w:rPr>
        <w:t>.</w:t>
      </w:r>
    </w:p>
    <w:p>
      <w:pPr>
        <w:pStyle w:val="Normal"/>
        <w:spacing w:lineRule="auto" w:line="360"/>
        <w:ind w:start="360" w:end="0"/>
        <w:jc w:val="both"/>
        <w:rPr/>
      </w:pPr>
      <w:r>
        <w:rPr>
          <w:sz w:val="22"/>
        </w:rPr>
        <w:t xml:space="preserve">Unless each of the three limbs </w:t>
      </w:r>
      <w:r>
        <w:rPr>
          <w:i/>
          <w:sz w:val="22"/>
        </w:rPr>
        <w:t>supra</w:t>
      </w:r>
      <w:r>
        <w:rPr>
          <w:sz w:val="22"/>
        </w:rPr>
        <w:t xml:space="preserve"> is satisfied, there cannot be an obligation under Rule 12 of the said Rules to furnish information as provided in the said Rules. </w:t>
      </w:r>
    </w:p>
    <w:p>
      <w:pPr>
        <w:pStyle w:val="Normal"/>
        <w:numPr>
          <w:ilvl w:val="0"/>
          <w:numId w:val="3"/>
        </w:numPr>
        <w:spacing w:lineRule="auto" w:line="360"/>
        <w:jc w:val="both"/>
        <w:rPr>
          <w:sz w:val="22"/>
        </w:rPr>
      </w:pPr>
      <w:r>
        <w:rPr>
          <w:sz w:val="22"/>
        </w:rPr>
        <w:t>Apart from the Environment (Protection) Rules, 1986, the Central Government has also framed the Manufacture, Storage and Import of Hazardous Chemical Rules, 1989 [“</w:t>
      </w:r>
      <w:r>
        <w:rPr>
          <w:i/>
          <w:sz w:val="22"/>
        </w:rPr>
        <w:t>the Hazardous Chemical Rules</w:t>
      </w:r>
      <w:r>
        <w:rPr>
          <w:sz w:val="22"/>
        </w:rPr>
        <w:t>”]. A “</w:t>
      </w:r>
      <w:r>
        <w:rPr>
          <w:i/>
          <w:sz w:val="22"/>
        </w:rPr>
        <w:t>hazardous chemical</w:t>
      </w:r>
      <w:r>
        <w:rPr>
          <w:sz w:val="22"/>
        </w:rPr>
        <w:t>” is defined under these Rules to mean (i) any chemical which satisfies any of the criteria laid down in Part I of Schedule I and is listed in Column 2 of Part II of the Schedule or (ii) any chemical listed in Column 2 of Schedule 2 or (iii) any chemical listed in Column 2 of Schedule 3 [</w:t>
      </w:r>
      <w:r>
        <w:rPr>
          <w:b/>
          <w:i/>
          <w:sz w:val="22"/>
          <w:u w:val="single"/>
        </w:rPr>
        <w:t>See Rule 2(e) of the Hazardous Chemical Rules</w:t>
      </w:r>
      <w:r>
        <w:rPr>
          <w:sz w:val="22"/>
        </w:rPr>
        <w:t>]. It may be noted that ‘Naptha’ is chemical mentioned at Serial No. 282 in Column 2 of Schedule I Part II. ‘Naptha’ is thus a ‘hazardous chemical’ under the Hazardous Chemical Rules. Rule 4 casts a general obligation on the occupier who has control of an industrial activity to which the Hazardous Rules apply to identify the major accident hazards and to take adequate steps to prevent major accidents and to limit their consequences to person and environment. Such an occupier is also required to provide to the persons working on the site with the information, training and equipment including antidotes necessary to ensure their safety [</w:t>
      </w:r>
      <w:r>
        <w:rPr>
          <w:b/>
          <w:i/>
          <w:sz w:val="22"/>
          <w:u w:val="single"/>
        </w:rPr>
        <w:t>See Rule 4 of the Hazardous Chemical Rules</w:t>
      </w:r>
      <w:r>
        <w:rPr>
          <w:sz w:val="22"/>
        </w:rPr>
        <w:t xml:space="preserve">]. </w:t>
      </w:r>
    </w:p>
    <w:p>
      <w:pPr>
        <w:pStyle w:val="Normal"/>
        <w:numPr>
          <w:ilvl w:val="0"/>
          <w:numId w:val="3"/>
        </w:numPr>
        <w:spacing w:lineRule="auto" w:line="360"/>
        <w:jc w:val="both"/>
        <w:rPr>
          <w:sz w:val="22"/>
        </w:rPr>
      </w:pPr>
      <w:r>
        <w:rPr>
          <w:sz w:val="22"/>
        </w:rPr>
        <w:t>The Hazardous Chemical Rules define a major accident to mean an occurrence including any particular major emission, fire or explosion involving one or more hazardous chemicals and resulting from uncontrolled developments in the course of an industrial activity or due to natural events leading to serious effects both immediate or delayed, inside or outside the installation likely to cause substantial loss of life and property including adverse effects on the environment [</w:t>
      </w:r>
      <w:r>
        <w:rPr>
          <w:b/>
          <w:i/>
          <w:sz w:val="22"/>
          <w:u w:val="single"/>
        </w:rPr>
        <w:t>See Rule 2(j) of the Hazardous Chemical Rules</w:t>
      </w:r>
      <w:r>
        <w:rPr>
          <w:sz w:val="22"/>
        </w:rPr>
        <w:t xml:space="preserve">]. This defining sub-rule uses a number of expressions, which are not defined in the Hazardous Rules or in the Act. For example, the expressions “emission”, “uncontrolled developments”’ ‘serious effects”, “substantial loss of life and property” and “adverse effects on the environment” remain undefined. Such expressions will therefore have to be given their natural dictionary meaning. </w:t>
      </w:r>
    </w:p>
    <w:p>
      <w:pPr>
        <w:pStyle w:val="Normal"/>
        <w:numPr>
          <w:ilvl w:val="0"/>
          <w:numId w:val="3"/>
        </w:numPr>
        <w:spacing w:lineRule="auto" w:line="360"/>
        <w:jc w:val="both"/>
        <w:rPr>
          <w:sz w:val="22"/>
        </w:rPr>
      </w:pPr>
      <w:r>
        <w:rPr>
          <w:sz w:val="22"/>
        </w:rPr>
        <w:t>In the case of a “</w:t>
      </w:r>
      <w:r>
        <w:rPr>
          <w:i/>
          <w:sz w:val="22"/>
        </w:rPr>
        <w:t>major</w:t>
      </w:r>
      <w:r>
        <w:rPr>
          <w:sz w:val="22"/>
        </w:rPr>
        <w:t xml:space="preserve"> </w:t>
      </w:r>
      <w:r>
        <w:rPr>
          <w:i/>
          <w:sz w:val="22"/>
        </w:rPr>
        <w:t>accident</w:t>
      </w:r>
      <w:r>
        <w:rPr>
          <w:sz w:val="22"/>
        </w:rPr>
        <w:t>” as defined under the Hazardous Rules, the occupier is required to notify within forty eight hours of the major accident the authorities identified in Schedule 5 of the accident and furnish thereafter to the concerned authority a report relating to the accident in instalments if necessary in Schedule 6 [</w:t>
      </w:r>
      <w:r>
        <w:rPr>
          <w:b/>
          <w:i/>
          <w:sz w:val="22"/>
          <w:u w:val="single"/>
        </w:rPr>
        <w:t>See Rule 5(1) of the Hazardous Chemical Rules</w:t>
      </w:r>
      <w:r>
        <w:rPr>
          <w:sz w:val="22"/>
        </w:rPr>
        <w:t>]. The authority in the case of a major accident is the State Board [</w:t>
      </w:r>
      <w:r>
        <w:rPr>
          <w:b/>
          <w:i/>
          <w:sz w:val="22"/>
          <w:u w:val="single"/>
        </w:rPr>
        <w:t>See Schedule 5 Entry 3 of the Hazardous Chemical Rules</w:t>
      </w:r>
      <w:r>
        <w:rPr>
          <w:sz w:val="22"/>
        </w:rPr>
        <w:t>]. The concerned authority is empowered to undertake a full analysis of the major accident and send the requisite information within 90 days to the Ministry of Environment and Forest through appropriate channels [</w:t>
      </w:r>
      <w:r>
        <w:rPr>
          <w:b/>
          <w:i/>
          <w:sz w:val="22"/>
          <w:u w:val="single"/>
        </w:rPr>
        <w:t>See Rule 5(2) of the Hazardous Chemical Rules</w:t>
      </w:r>
      <w:r>
        <w:rPr>
          <w:sz w:val="22"/>
        </w:rPr>
        <w:t>]. An occupier is required to notify the concerned authority the steps taken to avoid any repetition of such occurrence on the site [</w:t>
      </w:r>
      <w:r>
        <w:rPr>
          <w:b/>
          <w:i/>
          <w:sz w:val="22"/>
          <w:u w:val="single"/>
        </w:rPr>
        <w:t>See Rule 5(3) of the Hazardous Chemical Rules</w:t>
      </w:r>
      <w:r>
        <w:rPr>
          <w:sz w:val="22"/>
        </w:rPr>
        <w:t>]. The concerned authority is empowered to inform the occupier of any lacunae which in its opinion need to be rectified to avoid major accidents [</w:t>
      </w:r>
      <w:r>
        <w:rPr>
          <w:b/>
          <w:i/>
          <w:sz w:val="22"/>
          <w:u w:val="single"/>
        </w:rPr>
        <w:t>See Rule 5(5) of the Hazardous Chemical Rules</w:t>
      </w:r>
      <w:r>
        <w:rPr>
          <w:sz w:val="22"/>
        </w:rPr>
        <w:t xml:space="preserve">].           </w:t>
      </w:r>
    </w:p>
    <w:p>
      <w:pPr>
        <w:pStyle w:val="Normal"/>
        <w:spacing w:lineRule="auto" w:line="360"/>
        <w:jc w:val="both"/>
        <w:rPr>
          <w:sz w:val="22"/>
        </w:rPr>
      </w:pPr>
      <w:r>
        <w:rPr>
          <w:sz w:val="22"/>
        </w:rPr>
      </w:r>
    </w:p>
    <w:p>
      <w:pPr>
        <w:pStyle w:val="Normal"/>
        <w:spacing w:lineRule="auto" w:line="360"/>
        <w:jc w:val="both"/>
        <w:rPr>
          <w:sz w:val="22"/>
        </w:rPr>
      </w:pPr>
      <w:r>
        <w:rPr>
          <w:sz w:val="22"/>
        </w:rPr>
        <w:t xml:space="preserve">     </w:t>
      </w:r>
    </w:p>
    <w:p>
      <w:pPr>
        <w:pStyle w:val="Normal"/>
        <w:numPr>
          <w:ilvl w:val="0"/>
          <w:numId w:val="6"/>
        </w:numPr>
        <w:spacing w:lineRule="auto" w:line="360"/>
        <w:jc w:val="both"/>
        <w:rPr>
          <w:b/>
          <w:sz w:val="22"/>
          <w:u w:val="single"/>
        </w:rPr>
      </w:pPr>
      <w:r>
        <w:rPr>
          <w:b/>
          <w:sz w:val="22"/>
          <w:u w:val="single"/>
        </w:rPr>
        <w:t>Interpretation of Environmental Statutes</w:t>
      </w:r>
    </w:p>
    <w:p>
      <w:pPr>
        <w:pStyle w:val="Normal"/>
        <w:numPr>
          <w:ilvl w:val="0"/>
          <w:numId w:val="7"/>
        </w:numPr>
        <w:spacing w:lineRule="auto" w:line="360"/>
        <w:jc w:val="both"/>
        <w:rPr>
          <w:sz w:val="22"/>
        </w:rPr>
      </w:pPr>
      <w:r>
        <w:rPr>
          <w:sz w:val="22"/>
        </w:rPr>
        <w:t>Environmental statutes are regarded as “social” legislation, being legislation enacted to advance the Directive Principle of State Policy contained in Article 48A of the Constitution of India, which reads as under:</w:t>
      </w:r>
    </w:p>
    <w:p>
      <w:pPr>
        <w:pStyle w:val="Normal"/>
        <w:spacing w:lineRule="auto" w:line="360"/>
        <w:ind w:start="720" w:end="0"/>
        <w:jc w:val="both"/>
        <w:rPr/>
      </w:pPr>
      <w:r>
        <w:rPr>
          <w:sz w:val="22"/>
        </w:rPr>
        <w:t>“</w:t>
      </w:r>
      <w:r>
        <w:rPr>
          <w:i/>
          <w:sz w:val="22"/>
        </w:rPr>
        <w:t>The State shall endeavour to protect and improve the environment and to safeguard the forests and wild life of the country</w:t>
      </w:r>
      <w:r>
        <w:rPr>
          <w:sz w:val="22"/>
        </w:rPr>
        <w:t>” [</w:t>
      </w:r>
      <w:r>
        <w:rPr>
          <w:b/>
          <w:i/>
          <w:sz w:val="22"/>
          <w:u w:val="single"/>
        </w:rPr>
        <w:t>See Article 48A of the Constitution of India</w:t>
      </w:r>
      <w:r>
        <w:rPr>
          <w:sz w:val="22"/>
        </w:rPr>
        <w:t>].</w:t>
      </w:r>
    </w:p>
    <w:p>
      <w:pPr>
        <w:pStyle w:val="Normal"/>
        <w:numPr>
          <w:ilvl w:val="0"/>
          <w:numId w:val="7"/>
        </w:numPr>
        <w:spacing w:lineRule="auto" w:line="360"/>
        <w:jc w:val="both"/>
        <w:rPr>
          <w:sz w:val="22"/>
        </w:rPr>
      </w:pPr>
      <w:r>
        <w:rPr>
          <w:sz w:val="22"/>
        </w:rPr>
        <w:t>Social legislation has always received a liberal construction from the Supreme Court of India [</w:t>
      </w:r>
      <w:r>
        <w:rPr>
          <w:b/>
          <w:i/>
          <w:sz w:val="22"/>
          <w:u w:val="single"/>
        </w:rPr>
        <w:t>See Buckingham &amp; Carnatic Co. Ltd. v Venkatiah AIR 1964 Supreme Court 1272; Reynold Rajamani v UOI (1982) 2 SCC 474 and Sudhoo v Haji Mohammed Bidi Works (1990) 4 SCC 37</w:t>
      </w:r>
      <w:r>
        <w:rPr>
          <w:sz w:val="22"/>
        </w:rPr>
        <w:t xml:space="preserve">]. Though none of these cases were under environmental laws, there is little doubt that the Supreme Court will adopt a similar approach when interpreting environmental statutes.  In other words, the interpretation adopted by the Courts would be “purposive”: it would seek to find the scheme of the Act and the social end sought to be achieved by the statute. </w:t>
      </w:r>
    </w:p>
    <w:p>
      <w:pPr>
        <w:pStyle w:val="Normal"/>
        <w:numPr>
          <w:ilvl w:val="0"/>
          <w:numId w:val="7"/>
        </w:numPr>
        <w:spacing w:lineRule="auto" w:line="360"/>
        <w:jc w:val="both"/>
        <w:rPr>
          <w:sz w:val="22"/>
        </w:rPr>
      </w:pPr>
      <w:r>
        <w:rPr>
          <w:sz w:val="22"/>
        </w:rPr>
        <w:t xml:space="preserve">Bearing in mind, the rules set out </w:t>
      </w:r>
      <w:r>
        <w:rPr>
          <w:i/>
          <w:sz w:val="22"/>
        </w:rPr>
        <w:t>supra</w:t>
      </w:r>
      <w:r>
        <w:rPr>
          <w:sz w:val="22"/>
        </w:rPr>
        <w:t>, there is little doubt that an expansive meaning would be given to the expressions in the environmental statutes or rules referred to above. The interpretation on the powers of the Central Board or the State Board would not be generally restrictively read unless there are other compelling reasons to do so in the statute.</w:t>
      </w:r>
    </w:p>
    <w:p>
      <w:pPr>
        <w:pStyle w:val="Normal"/>
        <w:numPr>
          <w:ilvl w:val="0"/>
          <w:numId w:val="6"/>
        </w:numPr>
        <w:spacing w:lineRule="auto" w:line="360"/>
        <w:jc w:val="both"/>
        <w:rPr>
          <w:b/>
          <w:sz w:val="22"/>
          <w:u w:val="single"/>
        </w:rPr>
      </w:pPr>
      <w:r>
        <w:rPr>
          <w:b/>
          <w:sz w:val="22"/>
          <w:u w:val="single"/>
        </w:rPr>
        <w:t xml:space="preserve">Conclusion </w:t>
      </w:r>
    </w:p>
    <w:p>
      <w:pPr>
        <w:pStyle w:val="Normal"/>
        <w:numPr>
          <w:ilvl w:val="0"/>
          <w:numId w:val="4"/>
        </w:numPr>
        <w:spacing w:lineRule="auto" w:line="360"/>
        <w:jc w:val="both"/>
        <w:rPr>
          <w:sz w:val="22"/>
        </w:rPr>
      </w:pPr>
      <w:r>
        <w:rPr>
          <w:sz w:val="22"/>
        </w:rPr>
        <w:t xml:space="preserve">Provisions such as the notification of accidents as provided in Rule 12 of the Environmental (Protection) Rules, 1986, and/or Rule 5 of the Manufacture, Storage and Import of Hazardous Chemical Rules, 1989 would receive a broad interpretation rather than a pedantic narrow one. It is likely that the Courts would regard failure to report an accident as a fairly serious matter. In fact, if an accident takes place and the industry chooses deliberately not to report the same on the ground that it genuinely believes that the accident is not one that needs a statutory report to be filed, it will be upto the industry to prove before the appropriate forum, if the circumstances arise, to show that the said accident was not one of the kind that required reporting under the law and the industry was within its rights in refusing to report the same to the authorities. This burden may not be very easy to discharge. In my opinion, therefore, unless the industry has good reason to believe on an objective criteria that the accident need not be reported as provided in the provisions </w:t>
      </w:r>
      <w:r>
        <w:rPr>
          <w:i/>
          <w:sz w:val="22"/>
        </w:rPr>
        <w:t>supra</w:t>
      </w:r>
      <w:r>
        <w:rPr>
          <w:sz w:val="22"/>
        </w:rPr>
        <w:t>, it would be prudent on the part of an industry to notify the concerned authorities of any such accident. Of course, each case will depend upon its peculiar facts and circumstances. It is possible, and perhaps, more pragmatic, for an industry to take the view that though the accident is not one that requires a mandatory report to be filed under the provision mentioned above, the authorities concerned are made aware of the same in the usual course of business. It may be noted in this behalf that criminal proceedings can be launched under the relevant environmental statutes at the instance not only of the authorities but any person as indicated above.</w:t>
      </w:r>
    </w:p>
    <w:p>
      <w:pPr>
        <w:pStyle w:val="Normal"/>
        <w:numPr>
          <w:ilvl w:val="0"/>
          <w:numId w:val="6"/>
        </w:numPr>
        <w:spacing w:lineRule="auto" w:line="360"/>
        <w:jc w:val="both"/>
        <w:rPr>
          <w:b/>
          <w:sz w:val="22"/>
          <w:u w:val="single"/>
        </w:rPr>
      </w:pPr>
      <w:r>
        <w:rPr>
          <w:b/>
          <w:sz w:val="22"/>
          <w:u w:val="single"/>
        </w:rPr>
        <w:t xml:space="preserve">The Public Liability Insurance Act, 1991 </w:t>
      </w:r>
    </w:p>
    <w:p>
      <w:pPr>
        <w:pStyle w:val="Normal"/>
        <w:numPr>
          <w:ilvl w:val="0"/>
          <w:numId w:val="2"/>
        </w:numPr>
        <w:spacing w:lineRule="auto" w:line="360"/>
        <w:jc w:val="both"/>
        <w:rPr>
          <w:sz w:val="22"/>
        </w:rPr>
      </w:pPr>
      <w:r>
        <w:rPr>
          <w:sz w:val="22"/>
        </w:rPr>
        <w:t>The Public Liability Act, 1991 [“PLIA”] is an Act to provide for public liability insurance for the purposes of providing immediate relief to the persons affected by accident occurring while handling any hazardous substance and for matters connected therewith or incidental thereto [</w:t>
      </w:r>
      <w:r>
        <w:rPr>
          <w:b/>
          <w:i/>
          <w:sz w:val="22"/>
          <w:u w:val="single"/>
        </w:rPr>
        <w:t>See Preamble to PLIA</w:t>
      </w:r>
      <w:r>
        <w:rPr>
          <w:sz w:val="22"/>
        </w:rPr>
        <w:t xml:space="preserve">]. </w:t>
      </w:r>
    </w:p>
    <w:p>
      <w:pPr>
        <w:pStyle w:val="Normal"/>
        <w:numPr>
          <w:ilvl w:val="0"/>
          <w:numId w:val="2"/>
        </w:numPr>
        <w:spacing w:lineRule="auto" w:line="360"/>
        <w:jc w:val="both"/>
        <w:rPr>
          <w:sz w:val="22"/>
        </w:rPr>
      </w:pPr>
      <w:r>
        <w:rPr>
          <w:sz w:val="22"/>
        </w:rPr>
        <w:t>It defines “</w:t>
      </w:r>
      <w:r>
        <w:rPr>
          <w:i/>
          <w:sz w:val="22"/>
        </w:rPr>
        <w:t>accident</w:t>
      </w:r>
      <w:r>
        <w:rPr>
          <w:sz w:val="22"/>
        </w:rPr>
        <w:t>” to mean an accident involving a fortuitous, sudden or unintentional occurrence while handling any hazardous substance resulting in continuous, intermittent or repeated exposure to death of or injury to any person or damage to any property but does not include an accident by reason only of war or radio-activity [</w:t>
      </w:r>
      <w:r>
        <w:rPr>
          <w:b/>
          <w:i/>
          <w:sz w:val="22"/>
          <w:u w:val="single"/>
        </w:rPr>
        <w:t>See Section 2(a) of PLIA</w:t>
      </w:r>
      <w:r>
        <w:rPr>
          <w:sz w:val="22"/>
        </w:rPr>
        <w:t>]. A “</w:t>
      </w:r>
      <w:r>
        <w:rPr>
          <w:i/>
          <w:sz w:val="22"/>
        </w:rPr>
        <w:t>hazardous substance</w:t>
      </w:r>
      <w:r>
        <w:rPr>
          <w:sz w:val="22"/>
        </w:rPr>
        <w:t>” mans any substance or preparation which is defined as hazardous substance under the Environment (Protection) Act, 1986 and exceeding such quantity as may be specified by notification by the Central Government [</w:t>
      </w:r>
      <w:r>
        <w:rPr>
          <w:b/>
          <w:i/>
          <w:sz w:val="22"/>
          <w:u w:val="single"/>
        </w:rPr>
        <w:t>See Section 2(d) of PLIA</w:t>
      </w:r>
      <w:r>
        <w:rPr>
          <w:sz w:val="22"/>
        </w:rPr>
        <w:t>].</w:t>
      </w:r>
    </w:p>
    <w:p>
      <w:pPr>
        <w:pStyle w:val="Normal"/>
        <w:numPr>
          <w:ilvl w:val="0"/>
          <w:numId w:val="2"/>
        </w:numPr>
        <w:spacing w:lineRule="auto" w:line="360"/>
        <w:jc w:val="both"/>
        <w:rPr>
          <w:sz w:val="22"/>
        </w:rPr>
      </w:pPr>
      <w:r>
        <w:rPr>
          <w:sz w:val="22"/>
        </w:rPr>
        <w:t>PLIA imposes a “no fault” liability upon the owner of any hazardous substance and requires the owner to compensate the victims irrespective of any neglect or default on the pert of the owner [</w:t>
      </w:r>
      <w:r>
        <w:rPr>
          <w:b/>
          <w:i/>
          <w:sz w:val="22"/>
          <w:u w:val="single"/>
        </w:rPr>
        <w:t>See Section 3 of PLIA</w:t>
      </w:r>
      <w:r>
        <w:rPr>
          <w:sz w:val="22"/>
        </w:rPr>
        <w:t>].</w:t>
      </w:r>
    </w:p>
    <w:p>
      <w:pPr>
        <w:pStyle w:val="Normal"/>
        <w:numPr>
          <w:ilvl w:val="0"/>
          <w:numId w:val="2"/>
        </w:numPr>
        <w:spacing w:lineRule="auto" w:line="360"/>
        <w:jc w:val="both"/>
        <w:rPr>
          <w:sz w:val="22"/>
        </w:rPr>
      </w:pPr>
      <w:r>
        <w:rPr>
          <w:sz w:val="22"/>
        </w:rPr>
        <w:t>Further PLIA obliges the owner to take out an insurance policy covering potential liability from an accident as defined in PLIA [</w:t>
      </w:r>
      <w:r>
        <w:rPr>
          <w:b/>
          <w:i/>
          <w:sz w:val="22"/>
          <w:u w:val="single"/>
        </w:rPr>
        <w:t>See Section 4 of PLIA</w:t>
      </w:r>
      <w:r>
        <w:rPr>
          <w:sz w:val="22"/>
        </w:rPr>
        <w:t>]. The insurance policy taken out by the owner shall be for an amount not less than the amount of the paid-up capital of the undertaking handling any hazardous substance and owned and controlled by that owner and not exceeding Rs. 500 million [</w:t>
      </w:r>
      <w:r>
        <w:rPr>
          <w:b/>
          <w:i/>
          <w:sz w:val="22"/>
          <w:u w:val="single"/>
        </w:rPr>
        <w:t>See Section 4 (2A) of PLIA</w:t>
      </w:r>
      <w:r>
        <w:rPr>
          <w:sz w:val="22"/>
        </w:rPr>
        <w:t>].</w:t>
      </w:r>
    </w:p>
    <w:p>
      <w:pPr>
        <w:pStyle w:val="Normal"/>
        <w:numPr>
          <w:ilvl w:val="0"/>
          <w:numId w:val="2"/>
        </w:numPr>
        <w:spacing w:lineRule="auto" w:line="360"/>
        <w:jc w:val="both"/>
        <w:rPr>
          <w:sz w:val="22"/>
        </w:rPr>
      </w:pPr>
      <w:r>
        <w:rPr>
          <w:sz w:val="22"/>
        </w:rPr>
        <w:t>Section 7A of PLIA empowers the Central Government to establish a fund known as the “Environmental Relief Fund”.  This Fund is to be utilised for paying in accordance with the provisions of PLIA and the scheme made under Section 7A(3) of PLIA relief under the award made by the Collector [</w:t>
      </w:r>
      <w:r>
        <w:rPr>
          <w:b/>
          <w:i/>
          <w:sz w:val="22"/>
          <w:u w:val="single"/>
        </w:rPr>
        <w:t>See Section 7A of PLIA</w:t>
      </w:r>
      <w:r>
        <w:rPr>
          <w:sz w:val="22"/>
        </w:rPr>
        <w:t>].</w:t>
      </w:r>
    </w:p>
    <w:p>
      <w:pPr>
        <w:pStyle w:val="Normal"/>
        <w:numPr>
          <w:ilvl w:val="0"/>
          <w:numId w:val="2"/>
        </w:numPr>
        <w:spacing w:lineRule="auto" w:line="360"/>
        <w:jc w:val="both"/>
        <w:rPr>
          <w:sz w:val="22"/>
        </w:rPr>
      </w:pPr>
      <w:r>
        <w:rPr>
          <w:sz w:val="22"/>
        </w:rPr>
        <w:t xml:space="preserve"> </w:t>
      </w:r>
      <w:r>
        <w:rPr>
          <w:sz w:val="22"/>
        </w:rPr>
        <w:t>Whenever it comes to the notice of the Collector that an accident has occurred at any place within his jurisdiction, he shall verify the occurrence of such accident and cause publicity to be given in such manner as he deems fit for inviting applications under Section 6(1) of PLIA. An application for relief can be made by (a) a person who has sustained the injury or (b) the owner of the property to which damage has been caused or (c) where death has resulted from an accident, by all or any of the legal representatives of the deceased or (d) by any agent duly authorised by such person or owner of such property or all or any of the legal representatives of the deceased as the case may be [</w:t>
      </w:r>
      <w:r>
        <w:rPr>
          <w:b/>
          <w:i/>
          <w:sz w:val="22"/>
          <w:u w:val="single"/>
        </w:rPr>
        <w:t>See Section 6(1) of PLIA</w:t>
      </w:r>
      <w:r>
        <w:rPr>
          <w:sz w:val="22"/>
        </w:rPr>
        <w:t>]. Such an application is to be made to the Collector [</w:t>
      </w:r>
      <w:r>
        <w:rPr>
          <w:b/>
          <w:i/>
          <w:sz w:val="22"/>
          <w:u w:val="single"/>
        </w:rPr>
        <w:t>See Section 6(2) of PLIA</w:t>
      </w:r>
      <w:r>
        <w:rPr>
          <w:sz w:val="22"/>
        </w:rPr>
        <w:t>]. The Collector is required to give notice of such application to the owner concerned and make an award after affording an opportunity of being heard. Such award shall determine the amount and the persons or persons to whom the amount shall be paid [</w:t>
      </w:r>
      <w:r>
        <w:rPr>
          <w:b/>
          <w:i/>
          <w:sz w:val="22"/>
          <w:u w:val="single"/>
        </w:rPr>
        <w:t>See Section 7(1) of PLIA</w:t>
      </w:r>
      <w:r>
        <w:rPr>
          <w:sz w:val="22"/>
        </w:rPr>
        <w:t>]. The right of a victim to claim additional relief under any other law is expressly reserved by PLIA [</w:t>
      </w:r>
      <w:r>
        <w:rPr>
          <w:b/>
          <w:i/>
          <w:sz w:val="22"/>
          <w:u w:val="single"/>
        </w:rPr>
        <w:t>See Section 8 of PLIA</w:t>
      </w:r>
      <w:r>
        <w:rPr>
          <w:sz w:val="22"/>
        </w:rPr>
        <w:t>].</w:t>
      </w:r>
    </w:p>
    <w:p>
      <w:pPr>
        <w:pStyle w:val="Normal"/>
        <w:numPr>
          <w:ilvl w:val="0"/>
          <w:numId w:val="2"/>
        </w:numPr>
        <w:spacing w:lineRule="auto" w:line="360"/>
        <w:jc w:val="both"/>
        <w:rPr>
          <w:sz w:val="22"/>
        </w:rPr>
      </w:pPr>
      <w:r>
        <w:rPr>
          <w:sz w:val="22"/>
        </w:rPr>
        <w:t>The power to give directions (</w:t>
      </w:r>
      <w:r>
        <w:rPr>
          <w:i/>
          <w:sz w:val="22"/>
          <w:u w:val="single"/>
        </w:rPr>
        <w:t>Section 12</w:t>
      </w:r>
      <w:r>
        <w:rPr>
          <w:sz w:val="22"/>
        </w:rPr>
        <w:t>), the power to make application to court for restraining the owner from handling hazardous substances (</w:t>
      </w:r>
      <w:r>
        <w:rPr>
          <w:i/>
          <w:sz w:val="22"/>
          <w:u w:val="single"/>
        </w:rPr>
        <w:t>Section 13</w:t>
      </w:r>
      <w:r>
        <w:rPr>
          <w:sz w:val="22"/>
        </w:rPr>
        <w:t>), the penalty for contravention and imprisonment or failure to comply with any direction (</w:t>
      </w:r>
      <w:r>
        <w:rPr>
          <w:i/>
          <w:sz w:val="22"/>
          <w:u w:val="single"/>
        </w:rPr>
        <w:t>Sections 14 and 15</w:t>
      </w:r>
      <w:r>
        <w:rPr>
          <w:sz w:val="22"/>
        </w:rPr>
        <w:t>), offences by companies (</w:t>
      </w:r>
      <w:r>
        <w:rPr>
          <w:i/>
          <w:sz w:val="22"/>
          <w:u w:val="single"/>
        </w:rPr>
        <w:t>Section 16</w:t>
      </w:r>
      <w:r>
        <w:rPr>
          <w:sz w:val="22"/>
        </w:rPr>
        <w:t>) and cognizance of offences (</w:t>
      </w:r>
      <w:r>
        <w:rPr>
          <w:i/>
          <w:sz w:val="22"/>
          <w:u w:val="single"/>
        </w:rPr>
        <w:t>Section 18</w:t>
      </w:r>
      <w:r>
        <w:rPr>
          <w:sz w:val="22"/>
        </w:rPr>
        <w:t xml:space="preserve">) are similar to the provisions of the Environment (Protection) Act, 1986 discussed </w:t>
      </w:r>
      <w:r>
        <w:rPr>
          <w:i/>
          <w:sz w:val="22"/>
        </w:rPr>
        <w:t>supra</w:t>
      </w:r>
      <w:r>
        <w:rPr>
          <w:sz w:val="22"/>
        </w:rPr>
        <w:t xml:space="preserve">. </w:t>
      </w:r>
    </w:p>
    <w:p>
      <w:pPr>
        <w:pStyle w:val="Normal"/>
        <w:numPr>
          <w:ilvl w:val="0"/>
          <w:numId w:val="2"/>
        </w:numPr>
        <w:spacing w:lineRule="auto" w:line="360"/>
        <w:jc w:val="both"/>
        <w:rPr>
          <w:sz w:val="22"/>
        </w:rPr>
      </w:pPr>
      <w:r>
        <w:rPr>
          <w:sz w:val="22"/>
        </w:rPr>
        <w:t>Section 23 empowers the Central Government to make rules for the purposes of carrying out the purposes of the Act [</w:t>
      </w:r>
      <w:r>
        <w:rPr>
          <w:b/>
          <w:i/>
          <w:sz w:val="22"/>
          <w:u w:val="single"/>
        </w:rPr>
        <w:t>See Section 23 of PLIA</w:t>
      </w:r>
      <w:r>
        <w:rPr>
          <w:sz w:val="22"/>
        </w:rPr>
        <w:t>].</w:t>
      </w:r>
    </w:p>
    <w:p>
      <w:pPr>
        <w:pStyle w:val="Normal"/>
        <w:numPr>
          <w:ilvl w:val="0"/>
          <w:numId w:val="2"/>
        </w:numPr>
        <w:spacing w:lineRule="auto" w:line="360"/>
        <w:jc w:val="both"/>
        <w:rPr>
          <w:sz w:val="22"/>
        </w:rPr>
      </w:pPr>
      <w:r>
        <w:rPr>
          <w:sz w:val="22"/>
        </w:rPr>
        <w:t xml:space="preserve">In exercise of the powers conferred by Section 23 </w:t>
      </w:r>
      <w:r>
        <w:rPr>
          <w:i/>
          <w:sz w:val="22"/>
        </w:rPr>
        <w:t>supra</w:t>
      </w:r>
      <w:r>
        <w:rPr>
          <w:sz w:val="22"/>
        </w:rPr>
        <w:t xml:space="preserve">, the Central Government has framed the Public Liability Insurance Rules, 1991. These Rules deal with the manner of dealing with an application for relief under PLIA. Rule 3 of the said Rules provides that an application shall be made to the Collector.  Rule 4 of the said Rules sets out the documents that need to accompany the application. Rule 5 sets out the manner in which the Collector is expected to dispose of the application: the procedure is summary. The Collector has powers of the civil court namely powers to summon and enforce attendance of any person and examining him on oath, requiring the discovery and production of documents etc. </w:t>
      </w:r>
    </w:p>
    <w:p>
      <w:pPr>
        <w:pStyle w:val="Normal"/>
        <w:numPr>
          <w:ilvl w:val="0"/>
          <w:numId w:val="2"/>
        </w:numPr>
        <w:spacing w:lineRule="auto" w:line="360"/>
        <w:jc w:val="both"/>
        <w:rPr>
          <w:sz w:val="22"/>
        </w:rPr>
      </w:pPr>
      <w:r>
        <w:rPr>
          <w:sz w:val="22"/>
        </w:rPr>
        <w:t>An owner may seek exemption under Section 4 (3) of PLIA from the Central Government. Such an owner is required to create and maintain a Fund for an amount of Rs. 5 crores or for an amount equal to the paid up capital of the undertaking handling hazardous substances, whichever is less, in the State Bank of India or any of its subsidiaries or any nationalized bank and which will be readily available for meeting the liability of the owner under the Act.  Such a Fund is to be administered by an Administrator nominated by the owner and notified to the Central Government [</w:t>
      </w:r>
      <w:r>
        <w:rPr>
          <w:b/>
          <w:i/>
          <w:sz w:val="22"/>
          <w:u w:val="single"/>
        </w:rPr>
        <w:t>See Rule 6 of the said Rules</w:t>
      </w:r>
      <w:r>
        <w:rPr>
          <w:sz w:val="22"/>
        </w:rPr>
        <w:t>].</w:t>
      </w:r>
    </w:p>
    <w:p>
      <w:pPr>
        <w:pStyle w:val="Normal"/>
        <w:numPr>
          <w:ilvl w:val="0"/>
          <w:numId w:val="2"/>
        </w:numPr>
        <w:spacing w:lineRule="auto" w:line="360"/>
        <w:jc w:val="both"/>
        <w:rPr>
          <w:sz w:val="22"/>
        </w:rPr>
      </w:pPr>
      <w:r>
        <w:rPr>
          <w:sz w:val="22"/>
        </w:rPr>
        <w:t>The extent of liability is capped at a maximum liability of the insurer to pay relief under an award to several claimants arising out of an accident at Rs. 5 crores and in the case of more than one accident during the currency of the policy or one year, whichever is less, at Rs. 15 crores [See Rule 10 of the said Rules]. Any award for relief, which exceeds the amount payable under the insurance policy, shall be met from the relief Fund under PLIA [</w:t>
      </w:r>
      <w:r>
        <w:rPr>
          <w:b/>
          <w:i/>
          <w:sz w:val="22"/>
          <w:u w:val="single"/>
        </w:rPr>
        <w:t>See Rule 10 of the said Rules</w:t>
      </w:r>
      <w:r>
        <w:rPr>
          <w:sz w:val="22"/>
        </w:rPr>
        <w:t>]. However, if the owner is exempt under Section 4(3) of PLIA, then such owner shall be liable to discharge all the claims arising out of the accident [</w:t>
      </w:r>
      <w:r>
        <w:rPr>
          <w:b/>
          <w:i/>
          <w:sz w:val="22"/>
          <w:u w:val="single"/>
        </w:rPr>
        <w:t>See Rule 10(4) of the said Rules</w:t>
      </w:r>
      <w:r>
        <w:rPr>
          <w:sz w:val="22"/>
        </w:rPr>
        <w:t>].</w:t>
      </w:r>
    </w:p>
    <w:p>
      <w:pPr>
        <w:pStyle w:val="Normal"/>
        <w:numPr>
          <w:ilvl w:val="0"/>
          <w:numId w:val="2"/>
        </w:numPr>
        <w:spacing w:lineRule="auto" w:line="360"/>
        <w:jc w:val="both"/>
        <w:rPr>
          <w:sz w:val="22"/>
        </w:rPr>
      </w:pPr>
      <w:r>
        <w:rPr>
          <w:sz w:val="22"/>
        </w:rPr>
        <w:t>The contribution of the owner to the Environmental Relief Fund is the sum equal to the premium payable to the insurer and is required to be made together with the premium [</w:t>
      </w:r>
      <w:r>
        <w:rPr>
          <w:b/>
          <w:i/>
          <w:sz w:val="22"/>
          <w:u w:val="single"/>
        </w:rPr>
        <w:t>Rule 11 of the said Rules</w:t>
      </w:r>
      <w:r>
        <w:rPr>
          <w:sz w:val="22"/>
        </w:rPr>
        <w:t>].</w:t>
      </w:r>
    </w:p>
    <w:p>
      <w:pPr>
        <w:pStyle w:val="Normal"/>
        <w:numPr>
          <w:ilvl w:val="0"/>
          <w:numId w:val="2"/>
        </w:numPr>
        <w:spacing w:lineRule="auto" w:line="360"/>
        <w:jc w:val="both"/>
        <w:rPr>
          <w:sz w:val="22"/>
        </w:rPr>
      </w:pPr>
      <w:r>
        <w:rPr>
          <w:sz w:val="22"/>
        </w:rPr>
        <w:t xml:space="preserve">In exercise of the powers under Section 19 of PLIA to delegate, the Central Government has delegated by two Notifications dated 15 November 1991 the powers vested in it under Sections 9, 10, 11 and 12 of PLIA to the State Government and to the Central Pollution Control Board except in the case of Section 12. </w:t>
      </w:r>
    </w:p>
    <w:p>
      <w:pPr>
        <w:pStyle w:val="Normal"/>
        <w:numPr>
          <w:ilvl w:val="0"/>
          <w:numId w:val="6"/>
        </w:numPr>
        <w:spacing w:lineRule="auto" w:line="360"/>
        <w:jc w:val="both"/>
        <w:rPr>
          <w:b/>
          <w:sz w:val="22"/>
          <w:u w:val="single"/>
        </w:rPr>
      </w:pPr>
      <w:r>
        <w:rPr>
          <w:b/>
          <w:sz w:val="22"/>
          <w:u w:val="single"/>
        </w:rPr>
        <w:t>The National Environment Tribunal Act, 1995</w:t>
      </w:r>
    </w:p>
    <w:p>
      <w:pPr>
        <w:pStyle w:val="Normal"/>
        <w:numPr>
          <w:ilvl w:val="0"/>
          <w:numId w:val="11"/>
        </w:numPr>
        <w:spacing w:lineRule="auto" w:line="360"/>
        <w:jc w:val="both"/>
        <w:rPr>
          <w:sz w:val="22"/>
        </w:rPr>
      </w:pPr>
      <w:r>
        <w:rPr>
          <w:sz w:val="22"/>
        </w:rPr>
        <w:t>This Act extends the principle of “no fault” liability beyond the statutory compensation limits prescribed under PLIA. This Act applies in cases where death or injury to any person or damage to any property is caused by an accident during the handling of any hazardous substance [</w:t>
      </w:r>
      <w:r>
        <w:rPr>
          <w:b/>
          <w:i/>
          <w:sz w:val="22"/>
          <w:u w:val="single"/>
        </w:rPr>
        <w:t>See Section 3 of the Act</w:t>
      </w:r>
      <w:r>
        <w:rPr>
          <w:sz w:val="22"/>
        </w:rPr>
        <w:t>].</w:t>
      </w:r>
    </w:p>
    <w:p>
      <w:pPr>
        <w:pStyle w:val="Normal"/>
        <w:numPr>
          <w:ilvl w:val="0"/>
          <w:numId w:val="11"/>
        </w:numPr>
        <w:spacing w:lineRule="auto" w:line="360"/>
        <w:jc w:val="both"/>
        <w:rPr>
          <w:sz w:val="22"/>
        </w:rPr>
      </w:pPr>
      <w:r>
        <w:rPr>
          <w:sz w:val="22"/>
        </w:rPr>
        <w:t>The Act empowers the Central Government to establish a national tribunal at New Delhi with power to entertain applications for compensation, to hold an inquiry into each claim and to make an award determining the compensation to be paid [</w:t>
      </w:r>
      <w:r>
        <w:rPr>
          <w:b/>
          <w:i/>
          <w:sz w:val="22"/>
          <w:u w:val="single"/>
        </w:rPr>
        <w:t>See Section 8 of the Act</w:t>
      </w:r>
      <w:r>
        <w:rPr>
          <w:sz w:val="22"/>
        </w:rPr>
        <w:t>]. The tribunal is empowered to make interim awards and is required to grant an opportunity to the affected party. The provisions of this Act are similar to those contained in PLIA discussed above.</w:t>
      </w:r>
    </w:p>
    <w:p>
      <w:pPr>
        <w:pStyle w:val="Normal"/>
        <w:numPr>
          <w:ilvl w:val="0"/>
          <w:numId w:val="11"/>
        </w:numPr>
        <w:spacing w:lineRule="auto" w:line="360"/>
        <w:jc w:val="both"/>
        <w:rPr>
          <w:sz w:val="22"/>
        </w:rPr>
      </w:pPr>
      <w:r>
        <w:rPr>
          <w:sz w:val="22"/>
        </w:rPr>
        <w:t>The Act bars all civil courts from entertaining any application or action for any claim or compensation that may be entertained or dealt with by the tribunal [</w:t>
      </w:r>
      <w:r>
        <w:rPr>
          <w:b/>
          <w:i/>
          <w:sz w:val="22"/>
          <w:u w:val="single"/>
        </w:rPr>
        <w:t>See Section 19 of the Act</w:t>
      </w:r>
      <w:r>
        <w:rPr>
          <w:sz w:val="22"/>
        </w:rPr>
        <w:t>].</w:t>
      </w:r>
    </w:p>
    <w:p>
      <w:pPr>
        <w:pStyle w:val="Normal"/>
        <w:spacing w:lineRule="auto" w:line="360"/>
        <w:jc w:val="both"/>
        <w:rPr>
          <w:sz w:val="22"/>
        </w:rPr>
      </w:pPr>
      <w:r>
        <w:rPr>
          <w:sz w:val="22"/>
        </w:rPr>
      </w:r>
    </w:p>
    <w:p>
      <w:pPr>
        <w:pStyle w:val="Normal"/>
        <w:spacing w:lineRule="auto" w:line="360"/>
        <w:jc w:val="both"/>
        <w:rPr>
          <w:b/>
          <w:sz w:val="22"/>
          <w:u w:val="single"/>
        </w:rPr>
      </w:pPr>
      <w:r>
        <w:rPr>
          <w:b/>
          <w:sz w:val="22"/>
          <w:u w:val="single"/>
        </w:rPr>
      </w:r>
    </w:p>
    <w:p>
      <w:pPr>
        <w:pStyle w:val="Normal"/>
        <w:spacing w:lineRule="auto" w:line="360"/>
        <w:jc w:val="both"/>
        <w:rPr>
          <w:b/>
          <w:sz w:val="22"/>
          <w:u w:val="single"/>
        </w:rPr>
      </w:pPr>
      <w:r>
        <w:rPr>
          <w:b/>
          <w:sz w:val="22"/>
          <w:u w:val="single"/>
        </w:rPr>
      </w:r>
    </w:p>
    <w:p>
      <w:pPr>
        <w:pStyle w:val="Heading1"/>
        <w:spacing w:lineRule="auto" w:line="240"/>
        <w:rPr>
          <w:b/>
          <w:u w:val="none"/>
        </w:rPr>
      </w:pPr>
      <w:r>
        <w:rPr>
          <w:b/>
          <w:u w:val="none"/>
        </w:rPr>
        <w:t>Atul Rajadhyaksha</w:t>
      </w:r>
    </w:p>
    <w:p>
      <w:pPr>
        <w:pStyle w:val="Heading1"/>
        <w:spacing w:lineRule="auto" w:line="240"/>
        <w:rPr>
          <w:b/>
          <w:u w:val="none"/>
        </w:rPr>
      </w:pPr>
      <w:r>
        <w:rPr>
          <w:b/>
          <w:u w:val="none"/>
        </w:rPr>
        <w:t>27 March 2001</w:t>
      </w:r>
    </w:p>
    <w:p>
      <w:pPr>
        <w:pStyle w:val="Normal"/>
        <w:spacing w:lineRule="auto" w:line="360"/>
        <w:jc w:val="both"/>
        <w:rPr>
          <w:sz w:val="16"/>
        </w:rPr>
      </w:pPr>
      <w:r>
        <w:rPr>
          <w:sz w:val="16"/>
        </w:rPr>
        <w:t>c: DPC-MPCB\Note on environmental Law</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75"/>
        </w:tabs>
        <w:ind w:start="375" w:hanging="375"/>
      </w:pPr>
      <w:rPr/>
    </w:lvl>
  </w:abstractNum>
  <w:abstractNum w:abstractNumId="3">
    <w:lvl w:ilvl="0">
      <w:start w:val="1"/>
      <w:numFmt w:val="lowerLetter"/>
      <w:lvlText w:val="(%1)"/>
      <w:lvlJc w:val="start"/>
      <w:pPr>
        <w:tabs>
          <w:tab w:val="num" w:pos="360"/>
        </w:tabs>
        <w:ind w:start="360" w:hanging="360"/>
      </w:pPr>
      <w:rPr/>
    </w:lvl>
  </w:abstractNum>
  <w:abstractNum w:abstractNumId="4">
    <w:lvl w:ilvl="0">
      <w:start w:val="1"/>
      <w:numFmt w:val="lowerLetter"/>
      <w:lvlText w:val="(%1)"/>
      <w:lvlJc w:val="start"/>
      <w:pPr>
        <w:tabs>
          <w:tab w:val="num" w:pos="375"/>
        </w:tabs>
        <w:ind w:start="375" w:hanging="375"/>
      </w:pPr>
      <w:rPr/>
    </w:lvl>
  </w:abstractNum>
  <w:abstractNum w:abstractNumId="5">
    <w:lvl w:ilvl="0">
      <w:start w:val="1"/>
      <w:numFmt w:val="lowerLetter"/>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lowerLetter"/>
      <w:lvlText w:val="(%1)"/>
      <w:lvlJc w:val="start"/>
      <w:pPr>
        <w:tabs>
          <w:tab w:val="num" w:pos="375"/>
        </w:tabs>
        <w:ind w:start="375" w:hanging="375"/>
      </w:pPr>
      <w:rPr/>
    </w:lvl>
  </w:abstractNum>
  <w:abstractNum w:abstractNumId="8">
    <w:lvl w:ilvl="0">
      <w:start w:val="1"/>
      <w:numFmt w:val="lowerLetter"/>
      <w:lvlText w:val="(%1)"/>
      <w:lvlJc w:val="start"/>
      <w:pPr>
        <w:tabs>
          <w:tab w:val="num" w:pos="360"/>
        </w:tabs>
        <w:ind w:start="360" w:hanging="360"/>
      </w:pPr>
      <w:rPr/>
    </w:lvl>
  </w:abstractNum>
  <w:abstractNum w:abstractNumId="9">
    <w:lvl w:ilvl="0">
      <w:start w:val="1"/>
      <w:numFmt w:val="lowerLetter"/>
      <w:lvlText w:val="(%1)"/>
      <w:lvlJc w:val="start"/>
      <w:pPr>
        <w:tabs>
          <w:tab w:val="num" w:pos="360"/>
        </w:tabs>
        <w:ind w:start="360" w:hanging="360"/>
      </w:pPr>
      <w:rPr/>
    </w:lvl>
  </w:abstractNum>
  <w:abstractNum w:abstractNumId="10">
    <w:lvl w:ilvl="0">
      <w:start w:val="1"/>
      <w:numFmt w:val="decimal"/>
      <w:lvlText w:val="%1."/>
      <w:lvlJc w:val="start"/>
      <w:pPr>
        <w:tabs>
          <w:tab w:val="num" w:pos="720"/>
        </w:tabs>
        <w:ind w:start="720" w:hanging="360"/>
      </w:pPr>
    </w:lvl>
    <w:lvl w:ilvl="1">
      <w:start w:val="1"/>
      <w:numFmt w:val="lowerRoman"/>
      <w:lvlText w:val="(%2)"/>
      <w:lvlJc w:val="start"/>
      <w:pPr>
        <w:tabs>
          <w:tab w:val="num" w:pos="1800"/>
        </w:tabs>
        <w:ind w:start="1800" w:hanging="720"/>
      </w:pPr>
      <w:rPr/>
    </w:lvl>
    <w:lvl w:ilvl="2">
      <w:start w:val="1"/>
      <w:numFmt w:val="lowerLetter"/>
      <w:lvlText w:val="(%3)"/>
      <w:lvlJc w:val="start"/>
      <w:pPr>
        <w:tabs>
          <w:tab w:val="num" w:pos="2700"/>
        </w:tabs>
        <w:ind w:start="2700" w:hanging="72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1">
    <w:lvl w:ilvl="0">
      <w:start w:val="1"/>
      <w:numFmt w:val="lowerLetter"/>
      <w:lvlText w:val="(%1)"/>
      <w:lvlJc w:val="start"/>
      <w:pPr>
        <w:tabs>
          <w:tab w:val="num" w:pos="375"/>
        </w:tabs>
        <w:ind w:start="375" w:hanging="37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ind w:hanging="0" w:start="5760" w:end="0"/>
      <w:jc w:val="both"/>
      <w:outlineLvl w:val="0"/>
    </w:pPr>
    <w:rPr>
      <w:bCs/>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1">
    <w:name w:val="WW8Num10z1"/>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jc w:val="both"/>
    </w:pPr>
    <w:rPr>
      <w:sz w:val="22"/>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2001-03-27T13:34:00Z</dcterms:created>
  <dc:creator>Atul Rajadhyaksha</dc:creator>
  <dc:description/>
  <dc:language>en-CA</dc:language>
  <cp:lastModifiedBy>ENRON USER</cp:lastModifiedBy>
  <dcterms:modified xsi:type="dcterms:W3CDTF">2001-03-27T13:34:00Z</dcterms:modified>
  <cp:revision>2</cp:revision>
  <dc:subject/>
  <dc:title>NOTE</dc:title>
</cp:coreProperties>
</file>