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jc w:val="both"/>
        <w:rPr>
          <w:sz w:val="22"/>
        </w:rPr>
      </w:pPr>
      <w:r>
        <w:rPr>
          <w:sz w:val="22"/>
        </w:rPr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jc w:val="center"/>
        <w:rPr>
          <w:b/>
        </w:rPr>
      </w:pPr>
      <w:r>
        <w:rPr>
          <w:b/>
        </w:rPr>
        <w:t>Attachment II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Bid Sheet - MPS Load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Heading3"/>
        <w:ind w:hanging="0" w:start="0"/>
        <w:rPr/>
      </w:pPr>
      <w:r>
        <w:rPr/>
        <w:t>September 1, 2001 – October 31, 2003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MONTHLY AMOUNT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September -December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January – December 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October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ab/>
        <w:t xml:space="preserve"> </w:t>
      </w:r>
    </w:p>
    <w:p>
      <w:pPr>
        <w:pStyle w:val="Heading6"/>
        <w:ind w:hanging="0" w:start="0"/>
        <w:rPr>
          <w:sz w:val="24"/>
        </w:rPr>
      </w:pPr>
      <w:r>
        <w:rPr>
          <w:sz w:val="24"/>
        </w:rPr>
        <w:t>September 1, 2001 – December 31, 2006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2"/>
        <w:gridCol w:w="3192"/>
        <w:gridCol w:w="3192"/>
      </w:tblGrid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YEAR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jc w:val="center"/>
              <w:rPr>
                <w:sz w:val="22"/>
              </w:rPr>
            </w:pPr>
            <w:r>
              <w:rPr>
                <w:sz w:val="22"/>
              </w:rPr>
              <w:t>MONTH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>
                <w:sz w:val="22"/>
              </w:rPr>
            </w:pPr>
            <w:r>
              <w:rPr>
                <w:sz w:val="22"/>
              </w:rPr>
              <w:t>MONTHLY AMOUNT</w:t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2001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5"/>
              <w:ind w:hanging="0" w:start="0"/>
              <w:rPr>
                <w:sz w:val="22"/>
              </w:rPr>
            </w:pPr>
            <w:r>
              <w:rPr>
                <w:sz w:val="22"/>
              </w:rPr>
              <w:t>September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2003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2004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2005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2006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</w:rPr>
            </w:pPr>
            <w:r>
              <w:rPr>
                <w:sz w:val="22"/>
              </w:rPr>
              <w:t>January - December</w:t>
            </w:r>
          </w:p>
        </w:tc>
        <w:tc>
          <w:tcPr>
            <w:tcW w:w="31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Notes:  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A positive number is a payment from Company to Supplier</w:t>
      </w:r>
    </w:p>
    <w:p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>A negative number is a payment from Supplier to Company</w:t>
      </w:r>
    </w:p>
    <w:sectPr>
      <w:footerReference w:type="default" r:id="rId2"/>
      <w:type w:val="nextPage"/>
      <w:pgSz w:w="12240" w:h="15840"/>
      <w:pgMar w:left="1440" w:right="1440" w:gutter="0" w:header="0" w:top="1440" w:footer="72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Times">
    <w:altName w:val="Times New Roman"/>
    <w:charset w:val="00" w:characterSet="windows-1252"/>
    <w:family w:val="roman"/>
    <w:pitch w:val="variable"/>
  </w:font>
  <w:font w:name="Presentation">
    <w:charset w:val="00" w:characterSet="windows-1252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both"/>
      <w:rPr>
        <w:b/>
        <w:sz w:val="24"/>
      </w:rPr>
    </w:pPr>
    <w:r>
      <w:rPr>
        <w:b/>
        <w:sz w:val="24"/>
      </w:rPr>
      <w:t>The pricing presented herein is indicative and subject to change until such time that agreement on and execution of Transaction Documents between NMPC and Enron is accomplished.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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288"/>
      <w:jc w:val="both"/>
      <w:outlineLvl w:val="3"/>
    </w:pPr>
    <w:rPr>
      <w:rFonts w:ascii="Tahoma" w:hAnsi="Tahoma" w:cs="Tahoma"/>
      <w:b/>
      <w:sz w:val="22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b/>
      <w:bCs/>
      <w:sz w:val="2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jc w:val="center"/>
      <w:outlineLvl w:val="6"/>
    </w:pPr>
    <w:rPr>
      <w:b/>
      <w:sz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Symbol" w:hAnsi="Symbol" w:cs="Symbol"/>
    </w:rPr>
  </w:style>
  <w:style w:type="character" w:styleId="WW8Num14z1">
    <w:name w:val="WW8Num14z1"/>
    <w:qFormat/>
    <w:rPr>
      <w:rFonts w:ascii="Courier New" w:hAnsi="Courier New" w:cs="Courier New"/>
    </w:rPr>
  </w:style>
  <w:style w:type="character" w:styleId="WW8Num14z2">
    <w:name w:val="WW8Num14z2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eastAsia="Times New Roman" w:cs="Times New Roman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1z1">
    <w:name w:val="WW8Num21z1"/>
    <w:qFormat/>
    <w:rPr>
      <w:rFonts w:ascii="Courier New" w:hAnsi="Courier New" w:cs="Courier New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Bulleted">
    <w:name w:val="Body Text Bulleted"/>
    <w:basedOn w:val="Normal"/>
    <w:qFormat/>
    <w:pPr>
      <w:numPr>
        <w:ilvl w:val="0"/>
        <w:numId w:val="4"/>
      </w:numPr>
      <w:tabs>
        <w:tab w:val="clear" w:pos="720"/>
        <w:tab w:val="left" w:pos="1980" w:leader="none"/>
      </w:tabs>
      <w:spacing w:before="0" w:after="80"/>
      <w:ind w:hanging="0" w:start="1980" w:end="0"/>
    </w:pPr>
    <w:rPr>
      <w:sz w:val="20"/>
    </w:rPr>
  </w:style>
  <w:style w:type="paragraph" w:styleId="JPM-BodyText">
    <w:name w:val="JPM-Body Text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</w:tabs>
      <w:bidi w:val="0"/>
      <w:spacing w:lineRule="atLeast" w:line="300" w:before="0" w:after="300"/>
    </w:pPr>
    <w:rPr>
      <w:rFonts w:ascii="Times" w:hAnsi="Times" w:eastAsia="Times New Roman" w:cs="Times"/>
      <w:color w:val="auto"/>
      <w:sz w:val="22"/>
      <w:szCs w:val="20"/>
      <w:lang w:val="en-US" w:bidi="ar-SA" w:eastAsia="zh-CN"/>
    </w:rPr>
  </w:style>
  <w:style w:type="paragraph" w:styleId="JPM-RoundBullet">
    <w:name w:val="JPM-Round Bullet"/>
    <w:basedOn w:val="JPM-BodyText"/>
    <w:next w:val="JPM-BodyText"/>
    <w:qFormat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1">
    <w:name w:val="Body Text 21"/>
    <w:basedOn w:val="Normal"/>
    <w:qFormat/>
    <w:pPr>
      <w:widowControl w:val="false"/>
      <w:spacing w:lineRule="auto" w:line="360"/>
      <w:jc w:val="both"/>
    </w:pPr>
    <w:rPr>
      <w:sz w:val="22"/>
    </w:rPr>
  </w:style>
  <w:style w:type="paragraph" w:styleId="STANDARDPARAGRAPH">
    <w:name w:val="STANDARD PARAGRAPH"/>
    <w:qFormat/>
    <w:pPr>
      <w:widowControl/>
      <w:bidi w:val="0"/>
      <w:spacing w:lineRule="exact" w:line="240"/>
      <w:jc w:val="both"/>
    </w:pPr>
    <w:rPr>
      <w:rFonts w:ascii="Presentation" w:hAnsi="Presentation" w:eastAsia="Times New Roman" w:cs="Presentation"/>
      <w:color w:val="auto"/>
      <w:sz w:val="20"/>
      <w:szCs w:val="20"/>
      <w:lang w:val="en-US" w:bidi="ar-SA" w:eastAsia="zh-CN"/>
    </w:rPr>
  </w:style>
  <w:style w:type="paragraph" w:styleId="BodyTextIndent2">
    <w:name w:val="Body Text Indent 2"/>
    <w:basedOn w:val="Normal"/>
    <w:qFormat/>
    <w:pPr>
      <w:ind w:hanging="180" w:start="180" w:end="0"/>
      <w:jc w:val="both"/>
    </w:pPr>
    <w:rPr>
      <w:rFonts w:ascii="Tahoma" w:hAnsi="Tahoma" w:cs="Tahoma"/>
      <w:sz w:val="20"/>
    </w:rPr>
  </w:style>
  <w:style w:type="paragraph" w:styleId="BodyTextIndent">
    <w:name w:val="Body Text Indent"/>
    <w:basedOn w:val="Normal"/>
    <w:pPr>
      <w:spacing w:lineRule="atLeast" w:line="260" w:before="0" w:after="240"/>
      <w:ind w:hanging="0" w:start="1267" w:end="0"/>
      <w:jc w:val="both"/>
    </w:pPr>
    <w:rPr>
      <w:sz w:val="20"/>
    </w:rPr>
  </w:style>
  <w:style w:type="paragraph" w:styleId="FootnoteText">
    <w:name w:val="footnote text"/>
    <w:basedOn w:val="Normal"/>
    <w:pPr/>
    <w:rPr>
      <w:sz w:val="20"/>
    </w:rPr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BodyText3">
    <w:name w:val="Body Text 3"/>
    <w:basedOn w:val="Normal"/>
    <w:qFormat/>
    <w:pPr>
      <w:jc w:val="center"/>
    </w:pPr>
    <w:rPr>
      <w:b/>
      <w:bCs/>
      <w:color w:val="000000"/>
      <w:sz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2001-04-13T01:11:00Z</dcterms:created>
  <dc:creator>Navigant Employee</dc:creator>
  <dc:description/>
  <dc:language>en-CA</dc:language>
  <cp:lastModifiedBy>logistics</cp:lastModifiedBy>
  <cp:lastPrinted>2001-04-12T22:37:00Z</cp:lastPrinted>
  <dcterms:modified xsi:type="dcterms:W3CDTF">2001-05-04T17:23:00Z</dcterms:modified>
  <cp:revision>4</cp:revision>
  <dc:subject/>
  <dc:title>Personal &amp; Confidential</dc:title>
</cp:coreProperties>
</file>