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 xml:space="preserve">Attachment C </w:t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>Projected Monthly Capacity Factors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14115" w:type="dxa"/>
        <w:jc w:val="start"/>
        <w:tblInd w:w="-58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15"/>
        <w:gridCol w:w="900"/>
        <w:gridCol w:w="950"/>
        <w:gridCol w:w="950"/>
        <w:gridCol w:w="950"/>
        <w:gridCol w:w="950"/>
        <w:gridCol w:w="950"/>
        <w:gridCol w:w="950"/>
        <w:gridCol w:w="950"/>
        <w:gridCol w:w="950"/>
        <w:gridCol w:w="950"/>
        <w:gridCol w:w="950"/>
        <w:gridCol w:w="950"/>
        <w:gridCol w:w="950"/>
      </w:tblGrid>
      <w:tr>
        <w:trPr>
          <w:trHeight w:val="255" w:hRule="atLeast"/>
        </w:trPr>
        <w:tc>
          <w:tcPr>
            <w:tcW w:w="181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eastAsia="Arial Unicode MS" w:cs="SWISS;Times New Roman" w:ascii="SWISS;Times New Roman" w:hAnsi="SWISS;Times New Roman"/>
                <w:sz w:val="20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center"/>
              <w:rPr>
                <w:rFonts w:ascii="SWISS;Times New Roman" w:hAnsi="SWISS;Times New Roman" w:cs="SWISS;Times New Roman"/>
                <w:b/>
                <w:sz w:val="20"/>
              </w:rPr>
            </w:pPr>
            <w:r>
              <w:rPr>
                <w:rFonts w:cs="SWISS;Times New Roman" w:ascii="SWISS;Times New Roman" w:hAnsi="SWISS;Times New Roman"/>
                <w:b/>
                <w:sz w:val="20"/>
              </w:rPr>
              <w:t>Annual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b/>
                <w:sz w:val="20"/>
              </w:rPr>
            </w:pPr>
            <w:r>
              <w:rPr>
                <w:rFonts w:cs="SWISS;Times New Roman" w:ascii="SWISS;Times New Roman" w:hAnsi="SWISS;Times New Roman"/>
                <w:b/>
                <w:sz w:val="20"/>
              </w:rPr>
              <w:t>JAN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b/>
                <w:sz w:val="20"/>
              </w:rPr>
            </w:pPr>
            <w:r>
              <w:rPr>
                <w:rFonts w:cs="SWISS;Times New Roman" w:ascii="SWISS;Times New Roman" w:hAnsi="SWISS;Times New Roman"/>
                <w:b/>
                <w:sz w:val="20"/>
              </w:rPr>
              <w:t>FEB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b/>
                <w:sz w:val="20"/>
              </w:rPr>
            </w:pPr>
            <w:r>
              <w:rPr>
                <w:rFonts w:cs="SWISS;Times New Roman" w:ascii="SWISS;Times New Roman" w:hAnsi="SWISS;Times New Roman"/>
                <w:b/>
                <w:sz w:val="20"/>
              </w:rPr>
              <w:t>MAR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b/>
                <w:sz w:val="20"/>
              </w:rPr>
            </w:pPr>
            <w:r>
              <w:rPr>
                <w:rFonts w:cs="SWISS;Times New Roman" w:ascii="SWISS;Times New Roman" w:hAnsi="SWISS;Times New Roman"/>
                <w:b/>
                <w:sz w:val="20"/>
              </w:rPr>
              <w:t>APRIL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b/>
                <w:sz w:val="20"/>
              </w:rPr>
            </w:pPr>
            <w:r>
              <w:rPr>
                <w:rFonts w:cs="SWISS;Times New Roman" w:ascii="SWISS;Times New Roman" w:hAnsi="SWISS;Times New Roman"/>
                <w:b/>
                <w:sz w:val="20"/>
              </w:rPr>
              <w:t>MAY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b/>
                <w:sz w:val="20"/>
              </w:rPr>
            </w:pPr>
            <w:r>
              <w:rPr>
                <w:rFonts w:cs="SWISS;Times New Roman" w:ascii="SWISS;Times New Roman" w:hAnsi="SWISS;Times New Roman"/>
                <w:b/>
                <w:sz w:val="20"/>
              </w:rPr>
              <w:t>JUN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b/>
                <w:sz w:val="20"/>
              </w:rPr>
            </w:pPr>
            <w:r>
              <w:rPr>
                <w:rFonts w:cs="SWISS;Times New Roman" w:ascii="SWISS;Times New Roman" w:hAnsi="SWISS;Times New Roman"/>
                <w:b/>
                <w:sz w:val="20"/>
              </w:rPr>
              <w:t>JUL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b/>
                <w:sz w:val="20"/>
              </w:rPr>
            </w:pPr>
            <w:r>
              <w:rPr>
                <w:rFonts w:cs="SWISS;Times New Roman" w:ascii="SWISS;Times New Roman" w:hAnsi="SWISS;Times New Roman"/>
                <w:b/>
                <w:sz w:val="20"/>
              </w:rPr>
              <w:t>AUG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b/>
                <w:sz w:val="20"/>
              </w:rPr>
            </w:pPr>
            <w:r>
              <w:rPr>
                <w:rFonts w:cs="SWISS;Times New Roman" w:ascii="SWISS;Times New Roman" w:hAnsi="SWISS;Times New Roman"/>
                <w:b/>
                <w:sz w:val="20"/>
              </w:rPr>
              <w:t>SEP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b/>
                <w:sz w:val="20"/>
              </w:rPr>
            </w:pPr>
            <w:r>
              <w:rPr>
                <w:rFonts w:cs="SWISS;Times New Roman" w:ascii="SWISS;Times New Roman" w:hAnsi="SWISS;Times New Roman"/>
                <w:b/>
                <w:sz w:val="20"/>
              </w:rPr>
              <w:t>OCT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b/>
                <w:sz w:val="20"/>
              </w:rPr>
            </w:pPr>
            <w:r>
              <w:rPr>
                <w:rFonts w:cs="SWISS;Times New Roman" w:ascii="SWISS;Times New Roman" w:hAnsi="SWISS;Times New Roman"/>
                <w:b/>
                <w:sz w:val="20"/>
              </w:rPr>
              <w:t>NOV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b/>
                <w:sz w:val="20"/>
              </w:rPr>
            </w:pPr>
            <w:r>
              <w:rPr>
                <w:rFonts w:cs="SWISS;Times New Roman" w:ascii="SWISS;Times New Roman" w:hAnsi="SWISS;Times New Roman"/>
                <w:b/>
                <w:sz w:val="20"/>
              </w:rPr>
              <w:t>DEC</w:t>
            </w:r>
          </w:p>
        </w:tc>
      </w:tr>
      <w:tr>
        <w:trPr>
          <w:trHeight w:val="255" w:hRule="atLeast"/>
        </w:trPr>
        <w:tc>
          <w:tcPr>
            <w:tcW w:w="1815" w:type="dxa"/>
            <w:tcBorders/>
            <w:vAlign w:val="bottom"/>
          </w:tcPr>
          <w:p>
            <w:pPr>
              <w:pStyle w:val="Normal"/>
              <w:rPr>
                <w:rFonts w:ascii="SWISS;Times New Roman" w:hAnsi="SWISS;Times New Roman" w:eastAsia="Arial Unicode MS" w:cs="SWISS;Times New Roman"/>
                <w:b/>
                <w:sz w:val="20"/>
              </w:rPr>
            </w:pPr>
            <w:r>
              <w:rPr>
                <w:rFonts w:cs="SWISS;Times New Roman" w:ascii="SWISS;Times New Roman" w:hAnsi="SWISS;Times New Roman"/>
                <w:b/>
                <w:sz w:val="20"/>
              </w:rPr>
              <w:t>Average CF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Arial"/>
                <w:sz w:val="20"/>
                <w:szCs w:val="20"/>
              </w:rPr>
            </w:pPr>
            <w:r>
              <w:rPr>
                <w:rFonts w:cs="Arial" w:ascii="SWISS;Times New Roman" w:hAnsi="SWISS;Times New Roman"/>
                <w:sz w:val="20"/>
                <w:szCs w:val="20"/>
              </w:rPr>
              <w:t>41.63%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37.1%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40.9%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43.1%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46.5%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49.1%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49.7%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46.5%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35.8%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35.5%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43.9%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38.5%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33.0%</w:t>
            </w:r>
          </w:p>
        </w:tc>
      </w:tr>
      <w:tr>
        <w:trPr>
          <w:trHeight w:val="255" w:hRule="atLeast"/>
        </w:trPr>
        <w:tc>
          <w:tcPr>
            <w:tcW w:w="1815" w:type="dxa"/>
            <w:tcBorders/>
            <w:vAlign w:val="bottom"/>
          </w:tcPr>
          <w:p>
            <w:pPr>
              <w:pStyle w:val="Normal"/>
              <w:rPr>
                <w:rFonts w:ascii="SWISS;Times New Roman" w:hAnsi="SWISS;Times New Roman" w:eastAsia="Arial Unicode MS" w:cs="SWISS;Times New Roman"/>
                <w:b/>
                <w:sz w:val="20"/>
              </w:rPr>
            </w:pPr>
            <w:r>
              <w:rPr>
                <w:rFonts w:cs="SWISS;Times New Roman" w:ascii="SWISS;Times New Roman" w:hAnsi="SWISS;Times New Roman"/>
                <w:b/>
                <w:sz w:val="20"/>
              </w:rPr>
              <w:t>Min CF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Arial"/>
                <w:sz w:val="20"/>
                <w:szCs w:val="20"/>
              </w:rPr>
            </w:pPr>
            <w:r>
              <w:rPr>
                <w:rFonts w:cs="Arial" w:ascii="SWISS;Times New Roman" w:hAnsi="SWISS;Times New Roman"/>
                <w:sz w:val="20"/>
                <w:szCs w:val="20"/>
              </w:rPr>
              <w:t>26.63%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26.2%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31.4%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31.8%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32.2%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30.5%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29.0%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24.1%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19.4%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19.4%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29.1%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23.4%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23.1%</w:t>
            </w:r>
          </w:p>
        </w:tc>
      </w:tr>
      <w:tr>
        <w:trPr>
          <w:trHeight w:val="255" w:hRule="atLeast"/>
        </w:trPr>
        <w:tc>
          <w:tcPr>
            <w:tcW w:w="1815" w:type="dxa"/>
            <w:tcBorders/>
            <w:vAlign w:val="bottom"/>
          </w:tcPr>
          <w:p>
            <w:pPr>
              <w:pStyle w:val="Normal"/>
              <w:rPr>
                <w:rFonts w:ascii="SWISS;Times New Roman" w:hAnsi="SWISS;Times New Roman" w:eastAsia="Arial Unicode MS" w:cs="SWISS;Times New Roman"/>
                <w:b/>
                <w:sz w:val="20"/>
              </w:rPr>
            </w:pPr>
            <w:r>
              <w:rPr>
                <w:rFonts w:cs="SWISS;Times New Roman" w:ascii="SWISS;Times New Roman" w:hAnsi="SWISS;Times New Roman"/>
                <w:b/>
                <w:sz w:val="20"/>
              </w:rPr>
              <w:t>MAX CF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Arial"/>
                <w:sz w:val="20"/>
                <w:szCs w:val="20"/>
              </w:rPr>
            </w:pPr>
            <w:r>
              <w:rPr>
                <w:rFonts w:cs="Arial" w:ascii="SWISS;Times New Roman" w:hAnsi="SWISS;Times New Roman"/>
                <w:sz w:val="20"/>
                <w:szCs w:val="20"/>
              </w:rPr>
              <w:t>55.66%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47.2%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51.6%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55.9%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61.6%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66.6%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65.5%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62.9%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51.2%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50.2%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57.5%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53.8%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43.9%</w:t>
            </w:r>
          </w:p>
        </w:tc>
      </w:tr>
      <w:tr>
        <w:trPr>
          <w:trHeight w:val="255" w:hRule="atLeast"/>
        </w:trPr>
        <w:tc>
          <w:tcPr>
            <w:tcW w:w="1815" w:type="dxa"/>
            <w:tcBorders/>
            <w:vAlign w:val="bottom"/>
          </w:tcPr>
          <w:p>
            <w:pPr>
              <w:pStyle w:val="Normal"/>
              <w:rPr>
                <w:rFonts w:ascii="SWISS;Times New Roman" w:hAnsi="SWISS;Times New Roman" w:eastAsia="Arial Unicode MS" w:cs="SWISS;Times New Roman"/>
                <w:b/>
                <w:sz w:val="20"/>
              </w:rPr>
            </w:pPr>
            <w:r>
              <w:rPr>
                <w:rFonts w:cs="SWISS;Times New Roman" w:ascii="SWISS;Times New Roman" w:hAnsi="SWISS;Times New Roman"/>
                <w:b/>
                <w:sz w:val="20"/>
              </w:rPr>
              <w:t>Ratio Peak/Offpeak</w:t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Arial"/>
                <w:sz w:val="20"/>
                <w:szCs w:val="20"/>
              </w:rPr>
            </w:pPr>
            <w:r>
              <w:rPr>
                <w:rFonts w:cs="Arial" w:ascii="SWISS;Times New Roman" w:hAnsi="SWISS;Times New Roman"/>
                <w:sz w:val="20"/>
                <w:szCs w:val="20"/>
              </w:rPr>
              <w:t>72.14%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83.2%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83.2%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75.7%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71.9%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69.5%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68.2%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63.4%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59.9%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64.4%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74.5%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71.6%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80.2%</w:t>
            </w:r>
          </w:p>
        </w:tc>
      </w:tr>
      <w:tr>
        <w:trPr>
          <w:trHeight w:val="255" w:hRule="atLeast"/>
        </w:trPr>
        <w:tc>
          <w:tcPr>
            <w:tcW w:w="1815" w:type="dxa"/>
            <w:tcBorders/>
            <w:vAlign w:val="bottom"/>
          </w:tcPr>
          <w:p>
            <w:pPr>
              <w:pStyle w:val="Normal"/>
              <w:rPr>
                <w:rFonts w:ascii="SWISS;Times New Roman" w:hAnsi="SWISS;Times New Roman" w:eastAsia="Arial Unicode MS" w:cs="SWISS;Times New Roman"/>
                <w:b/>
                <w:sz w:val="20"/>
              </w:rPr>
            </w:pPr>
            <w:r>
              <w:rPr>
                <w:rFonts w:cs="SWISS;Times New Roman" w:ascii="SWISS;Times New Roman" w:hAnsi="SWISS;Times New Roman"/>
                <w:b/>
                <w:sz w:val="20"/>
              </w:rPr>
              <w:t>STDEV</w:t>
            </w:r>
          </w:p>
        </w:tc>
        <w:tc>
          <w:tcPr>
            <w:tcW w:w="90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SWISS;Times New Roman" w:hAnsi="SWISS;Times New Roman" w:eastAsia="Arial Unicode MS" w:cs="SWISS;Times New Roman"/>
                <w:b/>
                <w:sz w:val="20"/>
              </w:rPr>
            </w:pPr>
            <w:r>
              <w:rPr>
                <w:rFonts w:eastAsia="Arial Unicode MS" w:cs="SWISS;Times New Roman" w:ascii="SWISS;Times New Roman" w:hAnsi="SWISS;Times New Roman"/>
                <w:b/>
                <w:sz w:val="20"/>
              </w:rPr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6.7%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6.3%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8.2%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10.3%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12.5%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12.9%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14.5%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11.8%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11.1%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10.0%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10.8%</w:t>
            </w:r>
          </w:p>
        </w:tc>
        <w:tc>
          <w:tcPr>
            <w:tcW w:w="950" w:type="dxa"/>
            <w:tcBorders/>
            <w:vAlign w:val="bottom"/>
          </w:tcPr>
          <w:p>
            <w:pPr>
              <w:pStyle w:val="Normal"/>
              <w:jc w:val="center"/>
              <w:rPr>
                <w:rFonts w:ascii="SWISS;Times New Roman" w:hAnsi="SWISS;Times New Roman" w:eastAsia="Arial Unicode MS" w:cs="SWISS;Times New Roman"/>
                <w:sz w:val="20"/>
              </w:rPr>
            </w:pPr>
            <w:r>
              <w:rPr>
                <w:rFonts w:cs="SWISS;Times New Roman" w:ascii="SWISS;Times New Roman" w:hAnsi="SWISS;Times New Roman"/>
                <w:sz w:val="20"/>
              </w:rPr>
              <w:t>6.7%</w:t>
            </w:r>
          </w:p>
        </w:tc>
      </w:tr>
    </w:tbl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type w:val="nextPage"/>
      <w:pgSz w:orient="landscape" w:w="15840" w:h="12240"/>
      <w:pgMar w:left="1440" w:right="1440" w:gutter="0" w:header="72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WISS">
    <w:altName w:val="Times New Roman"/>
    <w:charset w:val="00" w:characterSet="windows-1252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</w:rPr>
    </w:pPr>
    <w:r>
      <w:rPr>
        <w:b/>
      </w:rPr>
      <w:t>Not an Offer, For Discussion Purposes Only.</w:t>
    </w:r>
  </w:p>
  <w:p>
    <w:pPr>
      <w:pStyle w:val="Header"/>
      <w:jc w:val="end"/>
      <w:rPr>
        <w:b/>
      </w:rPr>
    </w:pPr>
    <w:r>
      <w:rPr>
        <w:b/>
      </w:rPr>
      <w:t>Proprietary &amp; Confidential Information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2001-01-30T16:58:00Z</dcterms:created>
  <dc:creator>cahn</dc:creator>
  <dc:description/>
  <dc:language>en-CA</dc:language>
  <cp:lastModifiedBy>Mike Curry</cp:lastModifiedBy>
  <cp:lastPrinted>2001-01-30T14:39:00Z</cp:lastPrinted>
  <dcterms:modified xsi:type="dcterms:W3CDTF">2001-01-30T18:26:00Z</dcterms:modified>
  <cp:revision>4</cp:revision>
  <dc:subject/>
  <dc:title>Attachment A: Monthly Capacity Factors</dc:title>
</cp:coreProperties>
</file>