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2"/>
        <w:spacing w:before="240" w:after="120"/>
        <w:ind w:hanging="0" w:start="0"/>
        <w:jc w:val="center"/>
        <w:rPr/>
      </w:pPr>
      <w:r>
        <w:rPr/>
        <w:t>Attachment B</w:t>
      </w:r>
    </w:p>
    <w:p>
      <w:pPr>
        <w:pStyle w:val="Heading2"/>
        <w:ind w:hanging="0" w:start="0"/>
        <w:jc w:val="center"/>
        <w:rPr/>
      </w:pPr>
      <w:r>
        <w:rPr/>
        <w:t>Bidder Financial Information</w:t>
      </w:r>
      <w:bookmarkStart w:id="0" w:name="financial"/>
      <w:bookmarkEnd w:id="0"/>
    </w:p>
    <w:p>
      <w:pPr>
        <w:pStyle w:val="BodyText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Bidder’s legal name</w:t>
            </w:r>
          </w:p>
        </w:tc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Enron Power Marketing, Inc.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Physical address</w:t>
            </w:r>
          </w:p>
        </w:tc>
        <w:tc>
          <w:tcPr>
            <w:tcW w:w="4428" w:type="dxa"/>
            <w:tcBorders>
              <w:top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1400 Smith Street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44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Houston, TX 77002</w:t>
            </w:r>
          </w:p>
        </w:tc>
      </w:tr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Federal tax identification number</w:t>
            </w:r>
          </w:p>
        </w:tc>
        <w:tc>
          <w:tcPr>
            <w:tcW w:w="442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760413675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8"/>
        <w:gridCol w:w="1566"/>
        <w:gridCol w:w="2952"/>
      </w:tblGrid>
      <w:tr>
        <w:trPr/>
        <w:tc>
          <w:tcPr>
            <w:tcW w:w="4338" w:type="dxa"/>
            <w:tcBorders/>
          </w:tcPr>
          <w:p>
            <w:pPr>
              <w:pStyle w:val="Normal"/>
              <w:rPr/>
            </w:pPr>
            <w:r>
              <w:rPr/>
              <w:t>Bidder is a (check all that apply):</w:t>
            </w:r>
          </w:p>
        </w:tc>
        <w:tc>
          <w:tcPr>
            <w:tcW w:w="1566" w:type="dxa"/>
            <w:tcBorders/>
          </w:tcPr>
          <w:p>
            <w:pPr>
              <w:pStyle w:val="Normal"/>
              <w:rPr/>
            </w:pPr>
            <w:r>
              <w:rPr/>
              <w:t>X</w:t>
            </w:r>
          </w:p>
        </w:tc>
        <w:tc>
          <w:tcPr>
            <w:tcW w:w="2952" w:type="dxa"/>
            <w:tcBorders/>
          </w:tcPr>
          <w:p>
            <w:pPr>
              <w:pStyle w:val="Normal"/>
              <w:rPr/>
            </w:pPr>
            <w:r>
              <w:rPr/>
              <w:t>corporation</w:t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/>
          </w:tcPr>
          <w:p>
            <w:pPr>
              <w:pStyle w:val="Normal"/>
              <w:rPr/>
            </w:pPr>
            <w:r>
              <w:rPr/>
              <w:t>partnership</w:t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/>
          </w:tcPr>
          <w:p>
            <w:pPr>
              <w:pStyle w:val="Normal"/>
              <w:rPr/>
            </w:pPr>
            <w:r>
              <w:rPr/>
              <w:t>joint venture</w:t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/>
          </w:tcPr>
          <w:p>
            <w:pPr>
              <w:pStyle w:val="Normal"/>
              <w:rPr/>
            </w:pPr>
            <w:r>
              <w:rPr/>
              <w:t>sole proprietorship</w:t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/>
          </w:tcPr>
          <w:p>
            <w:pPr>
              <w:pStyle w:val="Normal"/>
              <w:rPr/>
            </w:pPr>
            <w:r>
              <w:rPr/>
              <w:t>In what state?</w:t>
            </w:r>
          </w:p>
        </w:tc>
      </w:tr>
      <w:tr>
        <w:trPr/>
        <w:tc>
          <w:tcPr>
            <w:tcW w:w="43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66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52" w:type="dxa"/>
            <w:tcBorders/>
          </w:tcPr>
          <w:p>
            <w:pPr>
              <w:pStyle w:val="Normal"/>
              <w:rPr/>
            </w:pPr>
            <w:r>
              <w:rPr/>
              <w:t>other (attach description)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025"/>
        <w:gridCol w:w="3831"/>
      </w:tblGrid>
      <w:tr>
        <w:trPr/>
        <w:tc>
          <w:tcPr>
            <w:tcW w:w="5025" w:type="dxa"/>
            <w:tcBorders/>
          </w:tcPr>
          <w:p>
            <w:pPr>
              <w:pStyle w:val="Normal"/>
              <w:rPr/>
            </w:pPr>
            <w:r>
              <w:rPr/>
              <w:t>Entity supporting the creditworthiness of the bidder.</w:t>
            </w:r>
          </w:p>
        </w:tc>
        <w:tc>
          <w:tcPr>
            <w:tcW w:w="3831" w:type="dxa"/>
            <w:tcBorders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Enron Corp.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1302"/>
        <w:gridCol w:w="1038"/>
        <w:gridCol w:w="1449"/>
        <w:gridCol w:w="2691"/>
      </w:tblGrid>
      <w:tr>
        <w:trPr/>
        <w:tc>
          <w:tcPr>
            <w:tcW w:w="2358" w:type="dxa"/>
            <w:tcBorders/>
          </w:tcPr>
          <w:p>
            <w:pPr>
              <w:pStyle w:val="Normal"/>
              <w:rPr/>
            </w:pPr>
            <w:r>
              <w:rPr/>
              <w:t>Credit Rating</w:t>
            </w:r>
          </w:p>
        </w:tc>
        <w:tc>
          <w:tcPr>
            <w:tcW w:w="1302" w:type="dxa"/>
            <w:tcBorders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038" w:type="dxa"/>
            <w:tcBorders/>
          </w:tcPr>
          <w:p>
            <w:pPr>
              <w:pStyle w:val="Normal"/>
              <w:rPr/>
            </w:pPr>
            <w:r>
              <w:rPr/>
              <w:t>Sources</w:t>
            </w:r>
          </w:p>
        </w:tc>
        <w:tc>
          <w:tcPr>
            <w:tcW w:w="1449" w:type="dxa"/>
            <w:tcBorders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Baa2</w:t>
            </w:r>
          </w:p>
        </w:tc>
        <w:tc>
          <w:tcPr>
            <w:tcW w:w="2691" w:type="dxa"/>
            <w:tcBorders/>
          </w:tcPr>
          <w:p>
            <w:pPr>
              <w:pStyle w:val="Normal"/>
              <w:rPr/>
            </w:pPr>
            <w:r>
              <w:rPr/>
              <w:t>Moody’s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rPr/>
            </w:pPr>
            <w:r>
              <w:rPr/>
              <w:t>Senior Debt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9" w:type="dxa"/>
            <w:tcBorders/>
          </w:tcPr>
          <w:p>
            <w:pPr>
              <w:pStyle w:val="Normal"/>
              <w:rPr/>
            </w:pPr>
            <w:r>
              <w:rPr/>
              <w:t>BBB+</w:t>
            </w:r>
          </w:p>
        </w:tc>
        <w:tc>
          <w:tcPr>
            <w:tcW w:w="2691" w:type="dxa"/>
            <w:tcBorders/>
          </w:tcPr>
          <w:p>
            <w:pPr>
              <w:pStyle w:val="Normal"/>
              <w:rPr/>
            </w:pPr>
            <w:r>
              <w:rPr/>
              <w:t>Standard &amp; Poor’s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0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BBB+</w:t>
            </w:r>
          </w:p>
        </w:tc>
        <w:tc>
          <w:tcPr>
            <w:tcW w:w="2691" w:type="dxa"/>
            <w:tcBorders/>
          </w:tcPr>
          <w:p>
            <w:pPr>
              <w:pStyle w:val="Normal"/>
              <w:rPr/>
            </w:pPr>
            <w:r>
              <w:rPr/>
              <w:t>Fitch’s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0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49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BBB+</w:t>
            </w:r>
          </w:p>
        </w:tc>
        <w:tc>
          <w:tcPr>
            <w:tcW w:w="2691" w:type="dxa"/>
            <w:tcBorders/>
          </w:tcPr>
          <w:p>
            <w:pPr>
              <w:pStyle w:val="Normal"/>
              <w:rPr/>
            </w:pPr>
            <w:r>
              <w:rPr/>
              <w:t>Duff &amp; Phelps’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3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358"/>
        <w:gridCol w:w="1302"/>
        <w:gridCol w:w="1038"/>
        <w:gridCol w:w="1458"/>
        <w:gridCol w:w="2682"/>
      </w:tblGrid>
      <w:tr>
        <w:trPr/>
        <w:tc>
          <w:tcPr>
            <w:tcW w:w="2358" w:type="dxa"/>
            <w:tcBorders/>
          </w:tcPr>
          <w:p>
            <w:pPr>
              <w:pStyle w:val="Normal"/>
              <w:rPr/>
            </w:pPr>
            <w:r>
              <w:rPr/>
              <w:t>Credit Rating</w:t>
            </w:r>
          </w:p>
        </w:tc>
        <w:tc>
          <w:tcPr>
            <w:tcW w:w="1302" w:type="dxa"/>
            <w:tcBorders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4</w:t>
            </w:r>
          </w:p>
        </w:tc>
        <w:tc>
          <w:tcPr>
            <w:tcW w:w="1038" w:type="dxa"/>
            <w:tcBorders/>
          </w:tcPr>
          <w:p>
            <w:pPr>
              <w:pStyle w:val="Normal"/>
              <w:rPr/>
            </w:pPr>
            <w:r>
              <w:rPr/>
              <w:t>Sources</w:t>
            </w:r>
          </w:p>
        </w:tc>
        <w:tc>
          <w:tcPr>
            <w:tcW w:w="1458" w:type="dxa"/>
            <w:tcBorders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P-2</w:t>
            </w:r>
          </w:p>
        </w:tc>
        <w:tc>
          <w:tcPr>
            <w:tcW w:w="2682" w:type="dxa"/>
            <w:tcBorders/>
          </w:tcPr>
          <w:p>
            <w:pPr>
              <w:pStyle w:val="Normal"/>
              <w:rPr/>
            </w:pPr>
            <w:r>
              <w:rPr/>
              <w:t>Moody’s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rPr/>
            </w:pPr>
            <w:r>
              <w:rPr/>
              <w:t>Commercial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/>
          </w:tcPr>
          <w:p>
            <w:pPr>
              <w:pStyle w:val="Normal"/>
              <w:rPr/>
            </w:pPr>
            <w:r>
              <w:rPr/>
              <w:t>A-2</w:t>
            </w:r>
          </w:p>
        </w:tc>
        <w:tc>
          <w:tcPr>
            <w:tcW w:w="2682" w:type="dxa"/>
            <w:tcBorders/>
          </w:tcPr>
          <w:p>
            <w:pPr>
              <w:pStyle w:val="Normal"/>
              <w:rPr/>
            </w:pPr>
            <w:r>
              <w:rPr/>
              <w:t>Standard &amp; Poor’s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rPr/>
            </w:pPr>
            <w:r>
              <w:rPr/>
              <w:t>Paper</w:t>
            </w:r>
          </w:p>
        </w:tc>
        <w:tc>
          <w:tcPr>
            <w:tcW w:w="130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F-2</w:t>
            </w:r>
          </w:p>
        </w:tc>
        <w:tc>
          <w:tcPr>
            <w:tcW w:w="2682" w:type="dxa"/>
            <w:tcBorders/>
          </w:tcPr>
          <w:p>
            <w:pPr>
              <w:pStyle w:val="Normal"/>
              <w:rPr/>
            </w:pPr>
            <w:r>
              <w:rPr/>
              <w:t>Fitch’s</w:t>
            </w:r>
          </w:p>
        </w:tc>
      </w:tr>
      <w:tr>
        <w:trPr/>
        <w:tc>
          <w:tcPr>
            <w:tcW w:w="235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02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0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58" w:type="dxa"/>
            <w:tcBorders>
              <w:top w:val="single" w:sz="6" w:space="0" w:color="000000"/>
              <w:bottom w:val="single" w:sz="6" w:space="0" w:color="000000"/>
            </w:tcBorders>
          </w:tcPr>
          <w:p>
            <w:pPr>
              <w:pStyle w:val="Normal"/>
              <w:rPr/>
            </w:pPr>
            <w:r>
              <w:rPr/>
              <w:t>D-2</w:t>
            </w:r>
          </w:p>
        </w:tc>
        <w:tc>
          <w:tcPr>
            <w:tcW w:w="2682" w:type="dxa"/>
            <w:tcBorders/>
          </w:tcPr>
          <w:p>
            <w:pPr>
              <w:pStyle w:val="Normal"/>
              <w:rPr/>
            </w:pPr>
            <w:r>
              <w:rPr/>
              <w:t>Duff &amp; Phelps’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85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428"/>
        <w:gridCol w:w="4428"/>
      </w:tblGrid>
      <w:tr>
        <w:trPr/>
        <w:tc>
          <w:tcPr>
            <w:tcW w:w="4428" w:type="dxa"/>
            <w:tcBorders/>
          </w:tcPr>
          <w:p>
            <w:pPr>
              <w:pStyle w:val="Normal"/>
              <w:rPr/>
            </w:pPr>
            <w:r>
              <w:rPr/>
              <w:t>Dun &amp; Bradstreet Identification Number</w:t>
            </w:r>
          </w:p>
        </w:tc>
        <w:tc>
          <w:tcPr>
            <w:tcW w:w="4428" w:type="dxa"/>
            <w:tcBorders>
              <w:bottom w:val="single" w:sz="6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00-697-0404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</w:r>
    </w:p>
    <w:p>
      <w:pPr>
        <w:pStyle w:val="BodyText"/>
        <w:rPr/>
      </w:pPr>
      <w:r>
        <w:rPr/>
        <w:t>Also;</w:t>
      </w:r>
    </w:p>
    <w:p>
      <w:pPr>
        <w:pStyle w:val="ListBullet"/>
        <w:numPr>
          <w:ilvl w:val="0"/>
          <w:numId w:val="2"/>
        </w:numPr>
        <w:jc w:val="both"/>
        <w:rPr/>
      </w:pPr>
      <w:r>
        <w:rPr/>
        <w:t xml:space="preserve">Please see enclosed Enron Corp. Annual Report 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/>
    </w:pPr>
    <w:r>
      <w:rPr/>
      <w:t xml:space="preserve">Page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  <w:r>
      <w:rPr/>
      <w:t xml:space="preserve"> of </w:t>
    </w:r>
    <w:r>
      <w:rPr/>
      <w:fldChar w:fldCharType="begin"/>
    </w:r>
    <w:r>
      <w:rPr/>
      <w:instrText xml:space="preserve"> NUMPAGES \* ARABIC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end"/>
      <w:rPr>
        <w:b/>
      </w:rPr>
    </w:pPr>
    <w:r>
      <w:rPr>
        <w:b/>
      </w:rPr>
      <w:t>Not an Offer, For Discussion Purposes Only</w:t>
    </w:r>
  </w:p>
  <w:p>
    <w:pPr>
      <w:pStyle w:val="Header"/>
      <w:jc w:val="end"/>
      <w:rPr>
        <w:b/>
      </w:rPr>
    </w:pPr>
    <w:r>
      <w:rPr>
        <w:b/>
      </w:rPr>
      <w:t>Proprietary &amp; Confidential Information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numFmt w:val="bullet"/>
      <w:lvlText w:val=""/>
      <w:lvlJc w:val="start"/>
      <w:pPr>
        <w:tabs>
          <w:tab w:val="num" w:pos="360"/>
        </w:tabs>
        <w:ind w:start="1440" w:hanging="360"/>
      </w:pPr>
      <w:rPr>
        <w:rFonts w:ascii="Wingdings" w:hAnsi="Wingdings" w:cs="Wingdings" w:hint="default"/>
        <w:sz w:val="16"/>
      </w:rPr>
    </w:lvl>
  </w:abstractNum>
  <w:abstractNum w:abstractNumId="3">
    <w:lvl w:ilvl="0">
      <w:start w:val="1"/>
      <w:numFmt w:val="decimal"/>
      <w:lvlText w:val="%1"/>
      <w:lvlJc w:val="start"/>
      <w:pPr>
        <w:tabs>
          <w:tab w:val="num" w:pos="360"/>
        </w:tabs>
        <w:ind w:start="360" w:hanging="360"/>
      </w:pPr>
    </w:lvl>
    <w:lvl w:ilvl="1">
      <w:start w:val="1"/>
      <w:numFmt w:val="decimal"/>
      <w:lvlText w:val="%2."/>
      <w:lvlJc w:val="start"/>
      <w:pPr>
        <w:tabs>
          <w:tab w:val="num" w:pos="1080"/>
        </w:tabs>
        <w:ind w:start="1080" w:hanging="360"/>
      </w:pPr>
    </w:lvl>
    <w:lvl w:ilvl="2">
      <w:start w:val="1"/>
      <w:numFmt w:val="decimal"/>
      <w:lvlText w:val="%3."/>
      <w:lvlJc w:val="start"/>
      <w:pPr>
        <w:tabs>
          <w:tab w:val="num" w:pos="1440"/>
        </w:tabs>
        <w:ind w:start="1440" w:hanging="360"/>
      </w:pPr>
    </w:lvl>
    <w:lvl w:ilvl="3">
      <w:start w:val="1"/>
      <w:numFmt w:val="decimal"/>
      <w:lvlText w:val="%4."/>
      <w:lvlJc w:val="start"/>
      <w:pPr>
        <w:tabs>
          <w:tab w:val="num" w:pos="1800"/>
        </w:tabs>
        <w:ind w:start="1800" w:hanging="360"/>
      </w:pPr>
    </w:lvl>
    <w:lvl w:ilvl="4">
      <w:start w:val="1"/>
      <w:numFmt w:val="decimal"/>
      <w:lvlText w:val="%5."/>
      <w:lvlJc w:val="start"/>
      <w:pPr>
        <w:tabs>
          <w:tab w:val="num" w:pos="2160"/>
        </w:tabs>
        <w:ind w:start="2160" w:hanging="360"/>
      </w:pPr>
    </w:lvl>
    <w:lvl w:ilvl="5">
      <w:start w:val="1"/>
      <w:numFmt w:val="decimal"/>
      <w:lvlText w:val="%6."/>
      <w:lvlJc w:val="start"/>
      <w:pPr>
        <w:tabs>
          <w:tab w:val="num" w:pos="2520"/>
        </w:tabs>
        <w:ind w:start="2520" w:hanging="360"/>
      </w:pPr>
    </w:lvl>
    <w:lvl w:ilvl="6">
      <w:start w:val="1"/>
      <w:numFmt w:val="decimal"/>
      <w:lvlText w:val="%7."/>
      <w:lvlJc w:val="start"/>
      <w:pPr>
        <w:tabs>
          <w:tab w:val="num" w:pos="2880"/>
        </w:tabs>
        <w:ind w:start="2880" w:hanging="360"/>
      </w:pPr>
    </w:lvl>
    <w:lvl w:ilvl="7">
      <w:start w:val="1"/>
      <w:numFmt w:val="decimal"/>
      <w:lvlText w:val="%8."/>
      <w:lvlJc w:val="start"/>
      <w:pPr>
        <w:tabs>
          <w:tab w:val="num" w:pos="3240"/>
        </w:tabs>
        <w:ind w:start="3240" w:hanging="360"/>
      </w:pPr>
    </w:lvl>
    <w:lvl w:ilvl="8">
      <w:start w:val="1"/>
      <w:numFmt w:val="decimal"/>
      <w:lvlText w:val="%9."/>
      <w:lvlJc w:val="start"/>
      <w:pPr>
        <w:tabs>
          <w:tab w:val="num" w:pos="3600"/>
        </w:tabs>
        <w:ind w:start="360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exact" w:line="280" w:before="240" w:after="120"/>
      <w:outlineLvl w:val="1"/>
    </w:pPr>
    <w:rPr>
      <w:rFonts w:ascii="Arial" w:hAnsi="Arial" w:cs="Arial"/>
      <w:b/>
      <w:kern w:val="2"/>
      <w:sz w:val="28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St2z0">
    <w:name w:val="WW8NumSt2z0"/>
    <w:qFormat/>
    <w:rPr>
      <w:rFonts w:ascii="Wingdings" w:hAnsi="Wingdings" w:cs="Wingdings"/>
      <w:sz w:val="1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120"/>
      <w:ind w:hanging="0" w:start="720" w:end="0"/>
    </w:pPr>
    <w:rPr>
      <w:rFonts w:ascii="Arial" w:hAnsi="Arial" w:cs="Arial"/>
      <w:sz w:val="22"/>
    </w:rPr>
  </w:style>
  <w:style w:type="paragraph" w:styleId="List">
    <w:name w:val="List"/>
    <w:basedOn w:val="Normal"/>
    <w:pPr>
      <w:ind w:hanging="360" w:start="360" w:end="0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istBullet">
    <w:name w:val="List Bullet"/>
    <w:basedOn w:val="List"/>
    <w:qFormat/>
    <w:pPr>
      <w:numPr>
        <w:ilvl w:val="0"/>
        <w:numId w:val="3"/>
      </w:numPr>
      <w:spacing w:before="0" w:after="120"/>
      <w:ind w:hanging="360" w:start="1440" w:end="0"/>
    </w:pPr>
    <w:rPr>
      <w:rFonts w:ascii="Arial" w:hAnsi="Arial" w:cs="Arial"/>
      <w:sz w:val="22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StyleNum">
    <w:name w:val="WW8StyleNum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2001-01-18T18:27:00Z</dcterms:created>
  <dc:creator>Michael J. Curry</dc:creator>
  <dc:description/>
  <dc:language>en-CA</dc:language>
  <cp:lastModifiedBy>Michael J. Curry</cp:lastModifiedBy>
  <cp:lastPrinted>2001-01-18T13:42:00Z</cp:lastPrinted>
  <dcterms:modified xsi:type="dcterms:W3CDTF">2001-01-18T18:27:00Z</dcterms:modified>
  <cp:revision>2</cp:revision>
  <dc:subject/>
  <dc:title>Bidder Financial Information</dc:title>
</cp:coreProperties>
</file>