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32"/>
        </w:rPr>
      </w:pPr>
      <w:r>
        <w:rPr>
          <w:rFonts w:cs="Arial" w:ascii="Arial" w:hAnsi="Arial"/>
          <w:b/>
          <w:sz w:val="32"/>
        </w:rPr>
        <w:t>Explanation of Mainline Capacity Allocation Methodology</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spacing w:before="0" w:after="120"/>
        <w:rPr>
          <w:rFonts w:ascii="Arial" w:hAnsi="Arial" w:cs="Arial"/>
          <w:sz w:val="24"/>
        </w:rPr>
      </w:pPr>
      <w:r>
        <w:rPr>
          <w:rFonts w:cs="Arial" w:ascii="Arial" w:hAnsi="Arial"/>
          <w:sz w:val="24"/>
        </w:rPr>
        <w:t xml:space="preserve">El Paso studies 5a, 5b, 6a and 6b were the basis of the data used to achieve the Mainline Capacity Allocation Methodology for the Strawman Alternative.  </w:t>
      </w:r>
    </w:p>
    <w:p>
      <w:pPr>
        <w:pStyle w:val="BodyText"/>
        <w:rPr/>
      </w:pPr>
      <w:r>
        <w:rPr>
          <w:b/>
        </w:rPr>
        <w:t>Study 5a</w:t>
      </w:r>
      <w:r>
        <w:rPr/>
        <w:t xml:space="preserve"> took the winter 2000 NCP data for all FR customers and the current (July 2001) CD for all CD customers.  Winter NCP means the highest single day consumption of capacity at any time </w:t>
      </w:r>
      <w:r>
        <w:rPr>
          <w:i/>
        </w:rPr>
        <w:t>within the winter</w:t>
      </w:r>
      <w:r>
        <w:rPr/>
        <w:t xml:space="preserve"> 2000 period by FR customers.  </w:t>
      </w:r>
    </w:p>
    <w:p>
      <w:pPr>
        <w:pStyle w:val="BodyText"/>
        <w:rPr/>
      </w:pPr>
      <w:r>
        <w:rPr>
          <w:b/>
        </w:rPr>
        <w:t>Study 5b</w:t>
      </w:r>
      <w:r>
        <w:rPr/>
        <w:t xml:space="preserve"> took the summer 2000 NCP data for all FR customers and the current (July 2001) CD for all CD customers.  Summer NCP means the highest single day consumption of capacity at any time </w:t>
      </w:r>
      <w:r>
        <w:rPr>
          <w:i/>
        </w:rPr>
        <w:t>within the summer</w:t>
      </w:r>
      <w:r>
        <w:rPr/>
        <w:t xml:space="preserve"> 2000 period by FR customers.</w:t>
      </w:r>
    </w:p>
    <w:p>
      <w:pPr>
        <w:pStyle w:val="BodyText"/>
        <w:rPr/>
      </w:pPr>
      <w:r>
        <w:rPr>
          <w:b/>
        </w:rPr>
        <w:t>Study 6a</w:t>
      </w:r>
      <w:r>
        <w:rPr/>
        <w:t xml:space="preserve"> took the winter NCP data for all FR customers averaged over the five year period 1995 to 2000 and the current (July 2001) CD for all CD customers.  Winter NCP over the five-year period means an average, over that period, of the highest single day consumption of capacity at any time </w:t>
      </w:r>
      <w:r>
        <w:rPr>
          <w:i/>
        </w:rPr>
        <w:t>within each winter</w:t>
      </w:r>
      <w:r>
        <w:rPr/>
        <w:t xml:space="preserve"> from 1995 to 2000 period by FR customers.  </w:t>
      </w:r>
    </w:p>
    <w:p>
      <w:pPr>
        <w:pStyle w:val="BodyText"/>
        <w:rPr/>
      </w:pPr>
      <w:r>
        <w:rPr>
          <w:b/>
        </w:rPr>
        <w:t>Study 6b</w:t>
      </w:r>
      <w:r>
        <w:rPr/>
        <w:t xml:space="preserve"> took the summer NCP data for all FR customers averaged over the five year period 1995 to 2000 and the current (July 2001) CD for all CD customers.  Summer NCP over the five-year period means an average, over that period, of the highest single day consumption of capacity at any time </w:t>
      </w:r>
      <w:r>
        <w:rPr>
          <w:i/>
        </w:rPr>
        <w:t>within each summer</w:t>
      </w:r>
      <w:r>
        <w:rPr/>
        <w:t xml:space="preserve"> from 1995 to 2000 period by FR customers.</w:t>
      </w:r>
    </w:p>
    <w:p>
      <w:pPr>
        <w:pStyle w:val="BodyText"/>
        <w:rPr/>
      </w:pPr>
      <w:r>
        <w:rPr/>
        <w:t>The next step was to average the 5a and 6a together for an average of the 5 year winter average NCP and the 2000 winter NCP.  This was also done for the 5b and 6b studies.  The reason to average the 5 year with the most recent year was to weight the average towards the present.  In some cases this reduced the FR customer’s resulting allocation versus the five-year quantity and in others it increased it.</w:t>
      </w:r>
    </w:p>
    <w:p>
      <w:pPr>
        <w:pStyle w:val="BodyText"/>
        <w:rPr/>
      </w:pPr>
      <w:r>
        <w:rPr/>
        <w:t xml:space="preserve">In any event, the NCP quantity is analogous to the CD in so far as it is the maximum extent to which the FR customer utilized its contract entitlement in the subject period.  </w:t>
      </w:r>
    </w:p>
    <w:p>
      <w:pPr>
        <w:pStyle w:val="BodyText"/>
        <w:rPr/>
      </w:pPr>
      <w:r>
        <w:rPr/>
        <w:t xml:space="preserve">Next, customers were divided into Winter Peaking and Summer Peaking customers based upon previously received data.  A winter peaker was assigned to the winter peaking season based upon their having experienced their overall peak in the 2000 calendar year in the winter (January to March or November to December). A summer peaker was assigned to the summer peaking season based upon their having experienced their overall peak in the 2000 calendar year in the summer (April to October).  </w:t>
      </w:r>
    </w:p>
    <w:p>
      <w:pPr>
        <w:pStyle w:val="BodyText"/>
        <w:spacing w:before="120" w:after="120"/>
        <w:rPr/>
      </w:pPr>
      <w:r>
        <w:rPr/>
        <w:t>Next, customers were divided into eastward and westward CD and FR shippers based upon where their primary delivery points are situated.  For customers with service areas on both the east and the west side of the Cornudas/Window Rock east west capacity dividing axis, an approximation was applied to their quantities for allocation to east and west respectively.  These percentages were drawn from earlier work which enabled the discernment of NCP flows by delivery point as compared to total NCP flows for the Shipper.</w:t>
      </w:r>
    </w:p>
    <w:p>
      <w:pPr>
        <w:pStyle w:val="BodyText"/>
        <w:rPr/>
      </w:pPr>
      <w:r>
        <w:rPr/>
        <w:t>Next, an analysis was performed for all the CD contracts as to whether such contract had San Juan listed as a receipt point.  Where a CD Contract was westward flow (i.e., contains a primary delivery point to the west of Window Rock or Cornudas) yet has only Permian, Anadarko, or both Permian and Anadarko but no San Juan Receipt point listed, the shipper was indicated as a “Single Basin Contract” and allocated capacity only from the Cornudas location (for Mainline and Receipt capacity allocation purposes).</w:t>
      </w:r>
    </w:p>
    <w:p>
      <w:pPr>
        <w:pStyle w:val="BodyText"/>
        <w:rPr/>
      </w:pPr>
      <w:r>
        <w:rPr/>
        <w:t>Next, the designation of a Primary Delivery Capacity was made.  For CD customers this was their CD MDQ.  For FR customers it was the results in the winter and summer respectively of the averaging process (by season) performed per above.</w:t>
      </w:r>
    </w:p>
    <w:p>
      <w:pPr>
        <w:pStyle w:val="BodyText"/>
        <w:rPr/>
      </w:pPr>
      <w:r>
        <w:rPr/>
        <w:t>Next, the results of the calculations of Total Westward Mainline Physical Capacity were factored in.  Here, the total westward system capacity was determined by season.  Line 2000 capacity was included in the Cornudas Capacity to the west (230,000 MCF or 235,920 Dth @1,023 Btu/Cf).</w:t>
      </w:r>
    </w:p>
    <w:p>
      <w:pPr>
        <w:pStyle w:val="BodyText"/>
        <w:rPr/>
      </w:pPr>
      <w:r>
        <w:rPr/>
        <w:t>This capacity by Season was factored against the sum of Westward contract Primary Delivery Rights by Season.  The resulting percentage (less than 100%) was arrived at.  This by season percentage is the Capacity Shortfall Sharing Percentage.</w:t>
      </w:r>
    </w:p>
    <w:p>
      <w:pPr>
        <w:pStyle w:val="BodyText"/>
        <w:rPr/>
      </w:pPr>
      <w:r>
        <w:rPr/>
        <w:t>Next, the total of Westward Single Basin FT shippers’ Mainline Capacity was derived.  This quantity was then reduced by the Capacity Shortfall Sharing Percentage.  The result of this calculation was then deducted from the Cornudas Capacity available to all System-wide Receipt Capacity Shippers.  The effect of this calculation was to share in the deficiency with these shippers as well as with the system-wide receipt capacity shippers.</w:t>
      </w:r>
    </w:p>
    <w:p>
      <w:pPr>
        <w:pStyle w:val="BodyText"/>
        <w:rPr/>
      </w:pPr>
      <w:r>
        <w:rPr/>
        <w:t>Next the total remaining westward Northern Mainline Physical Capacity was divided by the Total Remaining Westward Physical Capacity (after deduction of the Single Basin capacity inclusive of their aggregate deficiency sharing) to arrive at a percentage allocation for San Juan to each system-wide Receipt Capacity FT Shipper.  This percentage was nearly 60%.  The Cornudas percentage of course is 40%.</w:t>
      </w:r>
    </w:p>
    <w:p>
      <w:pPr>
        <w:pStyle w:val="BodyText"/>
        <w:rPr/>
      </w:pPr>
      <w:r>
        <w:rPr/>
        <w:t xml:space="preserve">Next the Capacity Shortfall Sharing Percentage was applied to each Westward FT Shipper’s Primary Daily Delivery Capacity quantity to arrive at the deficiency sharing quantity by season by westward shipper.  This was done for all shippers.  This quantity comprises the maximum Primary Receipt Capacity and Westward Mainline Capacity for each Shipper.  It does not affect their Primary Delivery Capacity.  As discussed in the proposal, the difference between the Primary Receipt Capacity and the Primary Daily Delivery Capacity is considered Secondary or Alternate.  It is for this reason that Alternate Receipt to Primary Delivery is to be scheduled ahead of Primary to Alternate and of course ahead of Alternate to Alternate. </w:t>
      </w:r>
    </w:p>
    <w:p>
      <w:pPr>
        <w:pStyle w:val="BodyText"/>
        <w:spacing w:before="0" w:after="120"/>
        <w:rPr/>
      </w:pPr>
      <w:r>
        <w:rPr>
          <w:b/>
          <w:bCs/>
        </w:rPr>
        <w:t xml:space="preserve">COMMENT:  </w:t>
      </w:r>
      <w:r>
        <w:rPr/>
        <w:t>The important aspect of this proposal is its fairness and equality.  Every shipper shares in the pain to the same percentage and receives 93 to 94.2% of their Primary Delivery Capacity as Mainline Capacity.  This is far better than the alternatives presented to date for the FR customers.  In addition it enables CD shippers to get the same 93 to 94.2% of their current CD on a reliable and certain basis.  This too compares favorably to the anecdotal evidence of 17% to 25% prorations.  It also provides all Westward FT Shippers with approximately 60% of their 93 to 94.2% Mainline Capacity from the San Juan.  And, most importantly it assures Westward FT Shippers of this quantity every day.  Taken together with the Receipt Capacity and Pooling aspects, it should also be noted that this certainty also comes with the benefits of the liquidity that the Pooling proposal provides.  All of these attributes compare favorable with all other alternatives including all of El Paso’s proposed scenarios, studies and proposals.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spacing w:before="0" w:after="12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2001-11-07T18:24:00Z</dcterms:created>
  <dc:creator>Greg</dc:creator>
  <dc:description/>
  <dc:language>en-CA</dc:language>
  <cp:lastModifiedBy>Joel Greene</cp:lastModifiedBy>
  <dcterms:modified xsi:type="dcterms:W3CDTF">2001-11-07T18:40:00Z</dcterms:modified>
  <cp:revision>4</cp:revision>
  <dc:subject/>
  <dc:title>Appendix A</dc:title>
</cp:coreProperties>
</file>