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>
          <w:sz w:val="20"/>
        </w:rPr>
      </w:pPr>
      <w:r>
        <w:rPr>
          <w:sz w:val="20"/>
        </w:rPr>
      </w:r>
    </w:p>
    <w:p>
      <w:pPr>
        <w:pStyle w:val="Heading"/>
        <w:numPr>
          <w:ilvl w:val="0"/>
          <w:numId w:val="0"/>
        </w:numPr>
        <w:outlineLvl w:val="0"/>
        <w:rPr/>
      </w:pPr>
      <w:r>
        <w:rPr/>
        <w:t>Nashville Gas Company Transportation and Storage Assets</w:t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tbl>
      <w:tblPr>
        <w:tblW w:w="858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2"/>
        <w:gridCol w:w="1890"/>
        <w:gridCol w:w="2003"/>
        <w:gridCol w:w="1980"/>
      </w:tblGrid>
      <w:tr>
        <w:trPr>
          <w:trHeight w:val="863" w:hRule="atLeast"/>
        </w:trPr>
        <w:tc>
          <w:tcPr>
            <w:tcW w:w="8585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62" w:start="162" w:end="0"/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28"/>
              </w:rPr>
              <w:t>Transportation Services</w:t>
            </w:r>
          </w:p>
        </w:tc>
      </w:tr>
      <w:tr>
        <w:trPr/>
        <w:tc>
          <w:tcPr>
            <w:tcW w:w="2712" w:type="dxa"/>
            <w:tcBorders>
              <w:start w:val="single" w:sz="4" w:space="0" w:color="000000"/>
              <w:bottom w:val="single" w:sz="8" w:space="0" w:color="000000"/>
            </w:tcBorders>
          </w:tcPr>
          <w:p>
            <w:pPr>
              <w:pStyle w:val="Heading2"/>
              <w:snapToGrid w:val="false"/>
              <w:ind w:hanging="162" w:start="162" w:end="0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</w:r>
          </w:p>
          <w:p>
            <w:pPr>
              <w:pStyle w:val="Heading2"/>
              <w:ind w:hanging="162" w:start="162" w:end="0"/>
              <w:rPr>
                <w:b/>
              </w:rPr>
            </w:pPr>
            <w:r>
              <w:rPr>
                <w:b/>
              </w:rPr>
              <w:t>Pipeline</w:t>
            </w:r>
          </w:p>
        </w:tc>
        <w:tc>
          <w:tcPr>
            <w:tcW w:w="1890" w:type="dxa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ind w:hanging="162" w:start="162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Winter </w:t>
            </w:r>
          </w:p>
          <w:p>
            <w:pPr>
              <w:pStyle w:val="Normal"/>
              <w:ind w:hanging="162" w:start="162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Capacity (Dt/d)</w:t>
            </w:r>
          </w:p>
        </w:tc>
        <w:tc>
          <w:tcPr>
            <w:tcW w:w="1980" w:type="dxa"/>
            <w:tcBorders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Summer Capacity (Dt/d)</w:t>
            </w:r>
          </w:p>
        </w:tc>
      </w:tr>
      <w:tr>
        <w:trPr/>
        <w:tc>
          <w:tcPr>
            <w:tcW w:w="27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162" w:start="162" w:end="0"/>
              <w:jc w:val="start"/>
              <w:rPr/>
            </w:pPr>
            <w:r>
              <w:rPr/>
              <w:t xml:space="preserve">  </w:t>
            </w:r>
            <w:r>
              <w:rPr/>
              <w:t>Tennessee FT-A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Zone 0/100 Leg</w:t>
            </w:r>
          </w:p>
        </w:tc>
        <w:tc>
          <w:tcPr>
            <w:tcW w:w="2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22,435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22,435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162" w:start="162" w:end="0"/>
              <w:jc w:val="start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Zone 1/500 Leg</w:t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23,461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23,461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162" w:start="162" w:end="0"/>
              <w:jc w:val="start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Zone 1/800 Leg</w:t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28,204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28,204</w:t>
            </w:r>
          </w:p>
        </w:tc>
      </w:tr>
      <w:tr>
        <w:trPr>
          <w:trHeight w:val="341" w:hRule="atLeast"/>
        </w:trPr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62" w:start="162" w:end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** </w:t>
            </w:r>
            <w:r>
              <w:rPr>
                <w:i/>
                <w:sz w:val="24"/>
              </w:rPr>
              <w:t>See Note</w:t>
            </w:r>
            <w:r>
              <w:rPr>
                <w:b/>
                <w:i/>
                <w:sz w:val="24"/>
                <w:vertAlign w:val="superscript"/>
              </w:rPr>
              <w:t>1</w:t>
            </w:r>
            <w:r>
              <w:rPr>
                <w:i/>
                <w:sz w:val="24"/>
              </w:rPr>
              <w:t>Below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Zone 1/100 Leg</w:t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55,900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55,900</w:t>
            </w:r>
          </w:p>
        </w:tc>
      </w:tr>
      <w:tr>
        <w:trPr>
          <w:trHeight w:val="134" w:hRule="atLeast"/>
        </w:trPr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Columbia Gulf FTS1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Mainline</w:t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4,601</w:t>
            </w:r>
          </w:p>
        </w:tc>
      </w:tr>
      <w:tr>
        <w:trPr>
          <w:trHeight w:val="377" w:hRule="atLeast"/>
        </w:trPr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62" w:start="162" w:end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Columbia Gulf FTS1 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Mainline</w:t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30,000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rPr/>
            </w:pPr>
            <w:r>
              <w:rPr/>
              <w:t xml:space="preserve">  </w:t>
            </w:r>
            <w:r>
              <w:rPr/>
              <w:t>CNG FT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Transmission</w:t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7,000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Columbia SST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Transmission</w:t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10,000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</w:tr>
      <w:tr>
        <w:trPr>
          <w:trHeight w:val="260" w:hRule="atLeast"/>
        </w:trPr>
        <w:tc>
          <w:tcPr>
            <w:tcW w:w="8585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</w:r>
          </w:p>
        </w:tc>
      </w:tr>
      <w:tr>
        <w:trPr>
          <w:trHeight w:val="567" w:hRule="atLeast"/>
        </w:trPr>
        <w:tc>
          <w:tcPr>
            <w:tcW w:w="8585" w:type="dxa"/>
            <w:gridSpan w:val="4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62" w:start="162" w:end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Storage Services</w:t>
            </w:r>
          </w:p>
        </w:tc>
      </w:tr>
      <w:tr>
        <w:trPr>
          <w:trHeight w:val="350" w:hRule="atLeast"/>
        </w:trPr>
        <w:tc>
          <w:tcPr>
            <w:tcW w:w="2712" w:type="dxa"/>
            <w:tcBorders>
              <w:star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Heading2"/>
              <w:ind w:hanging="162" w:start="162" w:end="0"/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189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ind w:hanging="162" w:start="162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SCQ (Dts)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ind w:hanging="162" w:start="162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MDWQ (Dt/d)</w:t>
            </w:r>
          </w:p>
        </w:tc>
        <w:tc>
          <w:tcPr>
            <w:tcW w:w="198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62" w:start="162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MDIQ (Dt/d)</w:t>
            </w:r>
          </w:p>
        </w:tc>
      </w:tr>
      <w:tr>
        <w:trPr/>
        <w:tc>
          <w:tcPr>
            <w:tcW w:w="27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Tennessee FS-PA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672,091</w:t>
            </w:r>
          </w:p>
        </w:tc>
        <w:tc>
          <w:tcPr>
            <w:tcW w:w="2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6,190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4,480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Tennessee FS-MA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2,901,943</w:t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50,798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19,347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Columbia FSS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611,870</w:t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10,000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4,901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162" w:start="162" w:end="0"/>
              <w:rPr>
                <w:b w:val="false"/>
                <w:sz w:val="24"/>
                <w:u w:val="single"/>
              </w:rPr>
            </w:pPr>
            <w:r>
              <w:rPr>
                <w:b w:val="false"/>
                <w:sz w:val="24"/>
                <w:u w:val="singl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162" w:start="162" w:end="0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  </w:t>
            </w:r>
            <w:r>
              <w:rPr>
                <w:b w:val="false"/>
                <w:sz w:val="24"/>
              </w:rPr>
              <w:t>CNG GSS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350,000</w:t>
            </w:r>
          </w:p>
        </w:tc>
        <w:tc>
          <w:tcPr>
            <w:tcW w:w="2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7,000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62" w:start="162" w:end="0"/>
              <w:jc w:val="center"/>
              <w:rPr>
                <w:sz w:val="24"/>
              </w:rPr>
            </w:pPr>
            <w:r>
              <w:rPr>
                <w:sz w:val="24"/>
              </w:rPr>
              <w:t>1,944</w:t>
            </w:r>
          </w:p>
        </w:tc>
      </w:tr>
    </w:tbl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Notes</w:t>
      </w:r>
    </w:p>
    <w:p>
      <w:pPr>
        <w:pStyle w:val="BodyText"/>
        <w:rPr/>
      </w:pPr>
      <w:r>
        <w:rPr/>
        <w:t>1.Under a discounted rate agreement, Nashville schedules this 55,900/day for storage withdrawals with a firm receipt point of Portland Storage (meter #070025) and a firm delivery point at Nashville’s city gate (meter #020312).  If Nashville schedules receipts/deliveries at points other than these firm points, Nashville will be billed the maximum FT-A reservation and commodity rates for that month.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2. This capacity will be avaible from 12/01/00 through 2/28/01.  This capacity agreement provides for firm deliveries with a receipt point of Leech, KY and delivery point of Nashville’s city gate. Nashville will be nominating this supply on a secondary basis from Rayne to Nashville’s city gate.</w:t>
      </w:r>
      <w:r>
        <w:br w:type="page"/>
      </w:r>
    </w:p>
    <w:p>
      <w:pPr>
        <w:pStyle w:val="Normal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Heading5"/>
        <w:ind w:hanging="0" w:start="0"/>
        <w:rPr/>
      </w:pPr>
      <w:r>
        <w:rPr/>
        <w:t>Nashville Gas Company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9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1890"/>
        <w:gridCol w:w="1890"/>
        <w:gridCol w:w="4194"/>
      </w:tblGrid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Pipeline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Zone/Leg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Delivered Quantity (Dt/d)</w:t>
            </w:r>
          </w:p>
        </w:tc>
        <w:tc>
          <w:tcPr>
            <w:tcW w:w="419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Heading6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8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Tennessee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Zone 0 / 100 Leg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22,435</w:t>
            </w:r>
          </w:p>
        </w:tc>
        <w:tc>
          <w:tcPr>
            <w:tcW w:w="41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Winter Only Baseload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Tennessee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Zone 1 / 500 Leg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15,100</w:t>
            </w:r>
          </w:p>
        </w:tc>
        <w:tc>
          <w:tcPr>
            <w:tcW w:w="4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Winter Daily Swing / Summer Baseload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Tennessee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Zone 1 / 500 Leg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10,535</w:t>
            </w:r>
          </w:p>
        </w:tc>
        <w:tc>
          <w:tcPr>
            <w:tcW w:w="4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Year Round Baseload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Tennessee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Zone 1 / 500 Leg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2,569</w:t>
            </w:r>
          </w:p>
        </w:tc>
        <w:tc>
          <w:tcPr>
            <w:tcW w:w="4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Winter Only Baseload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Tennessee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Zone 1 / 800 Leg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4,465</w:t>
            </w:r>
          </w:p>
        </w:tc>
        <w:tc>
          <w:tcPr>
            <w:tcW w:w="4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Year Round Baseload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Tennessee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Zone 1 / 800 Leg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18,996</w:t>
            </w:r>
          </w:p>
        </w:tc>
        <w:tc>
          <w:tcPr>
            <w:tcW w:w="4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Winter Only Baseload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Columbia Gulf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Mainline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4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Year Round Baseload (4,601 Summer)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Columbia Gulf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Mainline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30,000</w:t>
            </w:r>
          </w:p>
        </w:tc>
        <w:tc>
          <w:tcPr>
            <w:tcW w:w="4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Winter Only Baseload (12/00 – 2/01)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Peaking – TGP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City 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40,000</w:t>
            </w:r>
          </w:p>
        </w:tc>
        <w:tc>
          <w:tcPr>
            <w:tcW w:w="4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 Day Daily Swing Service w/10,000 increments (Dec – Feb)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</w:rPr>
    </w:pPr>
    <w:r>
      <w:rPr>
        <w:i/>
      </w:rPr>
      <w:t>Privileged and Confidential</w:t>
      <w:tab/>
      <w:tab/>
      <w:t>Attachment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162" w:start="162" w:end="0"/>
      <w:outlineLvl w:val="6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2000-07-28T17:44:00Z</dcterms:created>
  <dc:creator>Piedmont Natural Gas</dc:creator>
  <dc:description/>
  <dc:language>en-CA</dc:language>
  <cp:lastModifiedBy>Piedmont Natural Gas</cp:lastModifiedBy>
  <cp:lastPrinted>2000-09-21T14:18:00Z</cp:lastPrinted>
  <dcterms:modified xsi:type="dcterms:W3CDTF">2000-09-21T16:17:00Z</dcterms:modified>
  <cp:revision>7</cp:revision>
  <dc:subject/>
  <dc:title>Pipeline</dc:title>
</cp:coreProperties>
</file>