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Atlantic Seaboard Activities</w:t>
      </w:r>
    </w:p>
    <w:p>
      <w:pPr>
        <w:pStyle w:val="Normal"/>
        <w:jc w:val="center"/>
        <w:rPr/>
      </w:pPr>
      <w:r>
        <w:rPr/>
        <w:t>As of September 5, 2001</w:t>
      </w:r>
    </w:p>
    <w:p>
      <w:pPr>
        <w:pStyle w:val="Normal"/>
        <w:rPr/>
      </w:pPr>
      <w:r>
        <w:rPr/>
      </w:r>
    </w:p>
    <w:p>
      <w:pPr>
        <w:pStyle w:val="Normal"/>
        <w:rPr/>
      </w:pPr>
      <w:r>
        <w:rPr/>
      </w:r>
    </w:p>
    <w:p>
      <w:pPr>
        <w:pStyle w:val="Normal"/>
        <w:rPr/>
      </w:pPr>
      <w:r>
        <w:rPr/>
        <w:t>Deal Support:</w:t>
      </w:r>
    </w:p>
    <w:p>
      <w:pPr>
        <w:pStyle w:val="Normal"/>
        <w:rPr/>
      </w:pPr>
      <w:r>
        <w:rPr/>
        <w:tab/>
        <w:t>NUI Corp – Montovano – Signed a Seasonal Delivery Service (SDS) agreement with NUI through GA discussions with the company, after EES had lost the original bid for this service.  Approx value - $200,000.</w:t>
      </w:r>
    </w:p>
    <w:p>
      <w:pPr>
        <w:pStyle w:val="Normal"/>
        <w:rPr/>
      </w:pPr>
      <w:r>
        <w:rPr/>
      </w:r>
    </w:p>
    <w:p>
      <w:pPr>
        <w:pStyle w:val="Normal"/>
        <w:rPr/>
      </w:pPr>
      <w:r>
        <w:rPr/>
        <w:tab/>
        <w:t>Amerada Hess – Montovano/Vickers – Through GA contacts, several executive level discussions have been held with Hess regarding the offering of gas supply management services for Hess’ gas supply dept. for their retail businesses in the Northeast and Mid Atlantic Region.  Some type of deal closure 50% probable by year-end.  Approx value $5 million.</w:t>
      </w:r>
    </w:p>
    <w:p>
      <w:pPr>
        <w:pStyle w:val="Normal"/>
        <w:rPr/>
      </w:pPr>
      <w:r>
        <w:rPr/>
      </w:r>
    </w:p>
    <w:p>
      <w:pPr>
        <w:pStyle w:val="Normal"/>
        <w:rPr/>
      </w:pPr>
      <w:r>
        <w:rPr/>
        <w:tab/>
        <w:t>Basic Gas Supply Service (BGSS) NJ – Montovano/Vickers - Discussions with (3) NJ LDC’s, PSE&amp;G, NUI, &amp; NJR, regarding ENA as a “partner” in the offering of this service.  If successful, this would give ENA a stronger strategic northeast capacity position then they had when they managed the BUG assets.  The approximate value of this initiative is north of $100 million, depending on the # of LDC’s we are successful with.  The basic strategy we are employing is to use the regulatory process at the NJ BPU to our advantage offering the LDC’s regulatory support in exchange for business opportunities.  Given the current regulatory timeframe, it is likely that we will have, at a minimum, signed LOI’s by the end of the year.</w:t>
      </w:r>
    </w:p>
    <w:p>
      <w:pPr>
        <w:pStyle w:val="Normal"/>
        <w:rPr/>
      </w:pPr>
      <w:r>
        <w:rPr/>
      </w:r>
    </w:p>
    <w:p>
      <w:pPr>
        <w:pStyle w:val="Normal"/>
        <w:rPr/>
      </w:pPr>
      <w:r>
        <w:rPr/>
        <w:tab/>
        <w:t>PSE&amp;G Basic Generation Service (BGS) – Montovano/Vickers – As an outshoot of our previous gas deal (Last Year) we closed with PSE&amp;G, we are currently in discussions with them regarding a wholesale power transaction, the details of which I would rather discuss with you in person, given certain sensitivites.</w:t>
      </w:r>
    </w:p>
    <w:p>
      <w:pPr>
        <w:pStyle w:val="Normal"/>
        <w:rPr/>
      </w:pPr>
      <w:r>
        <w:rPr/>
      </w:r>
    </w:p>
    <w:p>
      <w:pPr>
        <w:pStyle w:val="Normal"/>
        <w:ind w:firstLine="720" w:end="0"/>
        <w:rPr/>
      </w:pPr>
      <w:r>
        <w:rPr/>
        <w:t xml:space="preserve">PSE&amp;G Deals – Montovano/Vickers – Through my contacts at PSE&amp;G we have closed two previous deals with them.  We are currently looking at variations of our existing transactions with them, which include EOL, power, gas capacity mgt, etc.  Commercial relationships with PSE&amp;G are in excellent shape, primarily due to the work that we have initiated over the past two years.  Approx value north of $10 million </w:t>
        <w:tab/>
      </w:r>
    </w:p>
    <w:p>
      <w:pPr>
        <w:pStyle w:val="Normal"/>
        <w:rPr/>
      </w:pPr>
      <w:r>
        <w:rPr/>
      </w:r>
    </w:p>
    <w:p>
      <w:pPr>
        <w:pStyle w:val="Normal"/>
        <w:rPr/>
      </w:pPr>
      <w:r>
        <w:rPr/>
        <w:tab/>
        <w:t>Project Brookhaven – Montovano/Whitaker – Through GA contacts in NY ENA is in the process of finalizing a land option agreement with a property owner in NY to build a sub 80 plant with the option to expand at a later date.</w:t>
      </w:r>
    </w:p>
    <w:p>
      <w:pPr>
        <w:pStyle w:val="Normal"/>
        <w:rPr/>
      </w:pPr>
      <w:r>
        <w:rPr/>
      </w:r>
    </w:p>
    <w:p>
      <w:pPr>
        <w:pStyle w:val="Normal"/>
        <w:rPr/>
      </w:pPr>
      <w:r>
        <w:rPr/>
        <w:tab/>
        <w:t>Florida Power &amp; Light – Montovano/Vickers – Through discussions that I have had with FPL’s President, ENA will be meeting with senior level FPL executives to discuss various proposals and options.  Through these discussions we were able to position ENA at a much higher level in the FPL organization.</w:t>
      </w:r>
    </w:p>
    <w:p>
      <w:pPr>
        <w:pStyle w:val="Normal"/>
        <w:rPr/>
      </w:pPr>
      <w:r>
        <w:rPr/>
      </w:r>
    </w:p>
    <w:p>
      <w:pPr>
        <w:pStyle w:val="Normal"/>
        <w:rPr/>
      </w:pPr>
      <w:r>
        <w:rPr/>
        <w:tab/>
        <w:t>NUI Florida – Montovano/Vickers – Through my discussions with NUI regarding the SDS agreement, they have agreed to a meeting with ENA to discuss their City Gas Co. operations in South Florida.  These discussions are in the very early stages and it is too early to predict where this will go.</w:t>
      </w:r>
    </w:p>
    <w:p>
      <w:pPr>
        <w:pStyle w:val="Normal"/>
        <w:rPr/>
      </w:pPr>
      <w:r>
        <w:rPr/>
      </w:r>
    </w:p>
    <w:p>
      <w:pPr>
        <w:pStyle w:val="Normal"/>
        <w:rPr/>
      </w:pPr>
      <w:r>
        <w:rPr/>
        <w:tab/>
        <w:t>Battelle Corp. – Montovano/Vickers – Through my contact at Battelle, SVP Energy Products and Services, I have set up a meeting to be held in Houston with ENA to discuss various business opportunities and ventures that me be of value to ENA &amp; Battelle.  Battelle is coming to Houston with four senior executives for a full day to meet with Vickers and I.  ENA has not had any previous discussions with Battelle so this is a completely new opportunity for them.</w:t>
      </w:r>
    </w:p>
    <w:p>
      <w:pPr>
        <w:pStyle w:val="Normal"/>
        <w:rPr/>
      </w:pPr>
      <w:r>
        <w:rPr/>
        <w:tab/>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2001-09-05T12:24:00Z</dcterms:created>
  <dc:creator>steve montovano</dc:creator>
  <dc:description/>
  <dc:language>en-CA</dc:language>
  <cp:lastModifiedBy>steve montovano</cp:lastModifiedBy>
  <dcterms:modified xsi:type="dcterms:W3CDTF">2001-09-05T13:28:00Z</dcterms:modified>
  <cp:revision>10</cp:revision>
  <dc:subject/>
  <dc:title>Atlantic Seaboard Activities</dc:title>
</cp:coreProperties>
</file>