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</w:tabs>
        <w:ind w:end="-72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Heading4"/>
        <w:rPr/>
      </w:pPr>
      <w:r>
        <w:rPr/>
        <w:t>NELSON C. WU</w:t>
      </w:r>
    </w:p>
    <w:p>
      <w:pPr>
        <w:pStyle w:val="Normal"/>
        <w:tabs>
          <w:tab w:val="clear" w:pos="720"/>
          <w:tab w:val="left" w:pos="-1170" w:leader="none"/>
        </w:tabs>
        <w:ind w:hanging="270" w:start="-810" w:end="-720"/>
        <w:jc w:val="center"/>
        <w:rPr>
          <w:sz w:val="24"/>
        </w:rPr>
      </w:pPr>
      <w:r>
        <w:rPr>
          <w:sz w:val="24"/>
        </w:rPr>
        <w:t>2302 Travis Street #8222, Houston TX 77006</w:t>
      </w:r>
    </w:p>
    <w:p>
      <w:pPr>
        <w:pStyle w:val="Normal"/>
        <w:tabs>
          <w:tab w:val="clear" w:pos="720"/>
          <w:tab w:val="left" w:pos="-1170" w:leader="none"/>
        </w:tabs>
        <w:ind w:hanging="270" w:start="-810" w:end="-720"/>
        <w:jc w:val="center"/>
        <w:rPr>
          <w:b/>
          <w:sz w:val="24"/>
        </w:rPr>
      </w:pPr>
      <w:r>
        <w:rPr>
          <w:sz w:val="24"/>
        </w:rPr>
        <w:t>5-8298; EB4331</w:t>
      </w:r>
    </w:p>
    <w:p>
      <w:pPr>
        <w:pStyle w:val="Normal"/>
        <w:tabs>
          <w:tab w:val="clear" w:pos="720"/>
          <w:tab w:val="left" w:pos="-1170" w:leader="none"/>
        </w:tabs>
        <w:ind w:hanging="270" w:start="-810" w:end="-720"/>
        <w:jc w:val="center"/>
        <w:rPr>
          <w:b/>
          <w:sz w:val="12"/>
          <w:lang w:val="en-CA"/>
        </w:rPr>
      </w:pPr>
      <w:r>
        <w:rPr>
          <w:b/>
          <w:sz w:val="1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-777240</wp:posOffset>
                </wp:positionH>
                <wp:positionV relativeFrom="paragraph">
                  <wp:posOffset>76200</wp:posOffset>
                </wp:positionV>
                <wp:extent cx="6949440" cy="0"/>
                <wp:effectExtent l="0" t="9525" r="0" b="952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1.2pt,6pt" to="485.95pt,6pt" stroked="t" o:allowincell="f" style="position:absolute;flip:x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-1170" w:leader="none"/>
        </w:tabs>
        <w:ind w:hanging="270" w:start="-810" w:end="-720"/>
        <w:rPr>
          <w:b/>
          <w:sz w:val="24"/>
        </w:rPr>
      </w:pPr>
      <w:r>
        <w:rPr>
          <w:b/>
          <w:sz w:val="24"/>
        </w:rPr>
        <w:t xml:space="preserve">EDUCATION </w:t>
      </w:r>
    </w:p>
    <w:p>
      <w:pPr>
        <w:pStyle w:val="Normal"/>
        <w:tabs>
          <w:tab w:val="clear" w:pos="720"/>
          <w:tab w:val="left" w:pos="-1170" w:leader="none"/>
          <w:tab w:val="left" w:pos="450" w:leader="none"/>
          <w:tab w:val="left" w:pos="540" w:leader="none"/>
        </w:tabs>
        <w:ind w:hanging="270" w:start="-810" w:end="-720"/>
        <w:rPr/>
      </w:pPr>
      <w:r>
        <w:rPr>
          <w:b/>
          <w:sz w:val="24"/>
        </w:rPr>
        <w:tab/>
        <w:tab/>
        <w:t>The Anderson School at UCLA</w:t>
      </w:r>
      <w:r>
        <w:rPr>
          <w:sz w:val="24"/>
        </w:rPr>
        <w:t xml:space="preserve"> </w:t>
        <w:tab/>
        <w:tab/>
        <w:tab/>
        <w:t xml:space="preserve">            </w:t>
        <w:tab/>
        <w:t xml:space="preserve">         </w:t>
      </w:r>
      <w:r>
        <w:rPr>
          <w:i/>
          <w:sz w:val="24"/>
        </w:rPr>
        <w:t>Los Angeles, CA</w:t>
      </w:r>
    </w:p>
    <w:p>
      <w:pPr>
        <w:pStyle w:val="BodyText2"/>
        <w:widowControl/>
        <w:tabs>
          <w:tab w:val="clear" w:pos="720"/>
          <w:tab w:val="left" w:pos="7632" w:leader="none"/>
        </w:tabs>
        <w:ind w:hanging="270" w:start="720" w:end="-720"/>
        <w:jc w:val="both"/>
        <w:rPr>
          <w:sz w:val="24"/>
        </w:rPr>
      </w:pPr>
      <w:r>
        <w:rPr>
          <w:i/>
          <w:sz w:val="24"/>
        </w:rPr>
        <w:t>MBA, Emphasis in Finance and Entrepreneurship                                                   June 1999</w:t>
      </w:r>
    </w:p>
    <w:p>
      <w:pPr>
        <w:pStyle w:val="Normal"/>
        <w:ind w:hanging="270" w:start="720" w:end="-720"/>
        <w:jc w:val="both"/>
        <w:rPr/>
      </w:pPr>
      <w:r>
        <w:rPr>
          <w:i/>
          <w:sz w:val="22"/>
        </w:rPr>
        <w:t>Selected:</w:t>
      </w:r>
      <w:r>
        <w:rPr>
          <w:sz w:val="22"/>
        </w:rPr>
        <w:t xml:space="preserve"> Treasurer, International Business Club; Council of Entrepreneurs</w:t>
      </w:r>
    </w:p>
    <w:p>
      <w:pPr>
        <w:pStyle w:val="Normal"/>
        <w:ind w:hanging="270" w:start="720" w:end="-720"/>
        <w:jc w:val="both"/>
        <w:rPr/>
      </w:pPr>
      <w:r>
        <w:rPr>
          <w:i/>
          <w:sz w:val="22"/>
        </w:rPr>
        <w:t>Leadership:</w:t>
      </w:r>
      <w:r>
        <w:rPr>
          <w:sz w:val="22"/>
        </w:rPr>
        <w:t xml:space="preserve"> Investment Finance Club Career Night; C4C Bowling Team Captain</w:t>
      </w:r>
    </w:p>
    <w:p>
      <w:pPr>
        <w:pStyle w:val="Normal"/>
        <w:ind w:hanging="270" w:start="720" w:end="-720"/>
        <w:jc w:val="both"/>
        <w:rPr>
          <w:sz w:val="12"/>
        </w:rPr>
      </w:pPr>
      <w:r>
        <w:rPr>
          <w:sz w:val="12"/>
        </w:rPr>
      </w:r>
    </w:p>
    <w:p>
      <w:pPr>
        <w:pStyle w:val="Normal"/>
        <w:ind w:hanging="270" w:start="720" w:end="-720"/>
        <w:jc w:val="both"/>
        <w:rPr/>
      </w:pPr>
      <w:r>
        <w:rPr>
          <w:b/>
          <w:sz w:val="24"/>
        </w:rPr>
        <w:t>University of Western Ontario</w:t>
      </w:r>
      <w:r>
        <w:rPr>
          <w:sz w:val="24"/>
        </w:rPr>
        <w:tab/>
        <w:tab/>
        <w:tab/>
        <w:tab/>
        <w:t xml:space="preserve">                                </w:t>
      </w:r>
      <w:r>
        <w:rPr>
          <w:i/>
          <w:sz w:val="24"/>
        </w:rPr>
        <w:t>Ontario, Canada</w:t>
      </w:r>
    </w:p>
    <w:p>
      <w:pPr>
        <w:pStyle w:val="Heading1"/>
        <w:ind w:hanging="270" w:start="720" w:end="-720"/>
        <w:jc w:val="both"/>
        <w:rPr/>
      </w:pPr>
      <w:r>
        <w:rPr/>
        <w:t>MA Economics</w:t>
        <w:tab/>
        <w:tab/>
        <w:tab/>
        <w:tab/>
        <w:t xml:space="preserve">                       </w:t>
        <w:tab/>
        <w:tab/>
        <w:t xml:space="preserve">                               May 1994</w:t>
      </w:r>
    </w:p>
    <w:p>
      <w:pPr>
        <w:pStyle w:val="BodyText"/>
        <w:widowControl/>
        <w:ind w:hanging="270" w:start="720" w:end="-720"/>
        <w:jc w:val="both"/>
        <w:rPr/>
      </w:pPr>
      <w:r>
        <w:rPr>
          <w:i/>
          <w:sz w:val="22"/>
        </w:rPr>
        <w:t>Selected:</w:t>
      </w:r>
      <w:r>
        <w:rPr>
          <w:sz w:val="22"/>
        </w:rPr>
        <w:t xml:space="preserve"> Teaching Assistant, Department of Economics; Full University Scholarship</w:t>
      </w:r>
    </w:p>
    <w:p>
      <w:pPr>
        <w:pStyle w:val="Normal"/>
        <w:ind w:hanging="270" w:start="720" w:end="-720"/>
        <w:jc w:val="both"/>
        <w:rPr>
          <w:b/>
          <w:sz w:val="12"/>
        </w:rPr>
      </w:pPr>
      <w:r>
        <w:rPr>
          <w:b/>
          <w:sz w:val="12"/>
        </w:rPr>
      </w:r>
    </w:p>
    <w:p>
      <w:pPr>
        <w:pStyle w:val="Normal"/>
        <w:ind w:hanging="270" w:start="720" w:end="-720"/>
        <w:jc w:val="both"/>
        <w:rPr/>
      </w:pPr>
      <w:r>
        <w:rPr>
          <w:b/>
          <w:sz w:val="24"/>
        </w:rPr>
        <w:t>University of Wisconsin at Madison</w:t>
      </w:r>
      <w:r>
        <w:rPr>
          <w:sz w:val="24"/>
        </w:rPr>
        <w:tab/>
        <w:tab/>
        <w:tab/>
        <w:tab/>
        <w:t xml:space="preserve">              </w:t>
        <w:tab/>
        <w:t xml:space="preserve">   </w:t>
      </w:r>
      <w:r>
        <w:rPr>
          <w:i/>
          <w:sz w:val="24"/>
        </w:rPr>
        <w:t>Madison, WI</w:t>
      </w:r>
    </w:p>
    <w:p>
      <w:pPr>
        <w:pStyle w:val="Heading2"/>
        <w:ind w:hanging="270" w:start="720" w:end="-720"/>
        <w:jc w:val="both"/>
        <w:rPr>
          <w:i w:val="false"/>
          <w:i w:val="false"/>
          <w:sz w:val="6"/>
        </w:rPr>
      </w:pPr>
      <w:r>
        <w:rPr/>
        <w:t xml:space="preserve">BS Economics </w:t>
        <w:tab/>
        <w:tab/>
        <w:tab/>
        <w:tab/>
        <w:tab/>
        <w:t xml:space="preserve">           </w:t>
        <w:tab/>
        <w:tab/>
        <w:t xml:space="preserve">                      December 1992</w:t>
      </w:r>
    </w:p>
    <w:p>
      <w:pPr>
        <w:pStyle w:val="Normal"/>
        <w:ind w:hanging="270" w:start="720" w:end="-720"/>
        <w:jc w:val="both"/>
        <w:rPr>
          <w:b/>
          <w:i/>
          <w:i/>
          <w:sz w:val="12"/>
          <w:lang w:val="en-CA"/>
        </w:rPr>
      </w:pPr>
      <w:r>
        <w:rPr>
          <w:b/>
          <w:i/>
          <w:sz w:val="1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-777240</wp:posOffset>
                </wp:positionH>
                <wp:positionV relativeFrom="paragraph">
                  <wp:posOffset>72390</wp:posOffset>
                </wp:positionV>
                <wp:extent cx="6949440" cy="0"/>
                <wp:effectExtent l="0" t="9525" r="0" b="952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1.2pt,5.7pt" to="485.95pt,5.7pt" stroked="t" o:allowincell="f" style="position:absolute;flip:x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5"/>
        <w:rPr/>
      </w:pPr>
      <w:r>
        <w:rPr/>
        <w:tab/>
        <w:t>EXPERIENCE</w:t>
      </w:r>
    </w:p>
    <w:p>
      <w:pPr>
        <w:pStyle w:val="Normal"/>
        <w:tabs>
          <w:tab w:val="clear" w:pos="720"/>
          <w:tab w:val="left" w:pos="450" w:leader="none"/>
          <w:tab w:val="left" w:pos="2430" w:leader="none"/>
        </w:tabs>
        <w:ind w:hanging="270" w:start="-1080" w:end="-720"/>
        <w:jc w:val="both"/>
        <w:rPr/>
      </w:pPr>
      <w:r>
        <w:rPr>
          <w:b/>
          <w:sz w:val="24"/>
        </w:rPr>
        <w:tab/>
        <w:tab/>
        <w:t>Enron</w:t>
        <w:tab/>
        <w:tab/>
        <w:tab/>
        <w:tab/>
        <w:tab/>
        <w:tab/>
        <w:tab/>
        <w:tab/>
        <w:t xml:space="preserve">               </w:t>
      </w:r>
      <w:r>
        <w:rPr>
          <w:i/>
          <w:sz w:val="24"/>
        </w:rPr>
        <w:t>Houston, TX</w:t>
      </w:r>
    </w:p>
    <w:p>
      <w:pPr>
        <w:pStyle w:val="Normal"/>
        <w:tabs>
          <w:tab w:val="clear" w:pos="720"/>
          <w:tab w:val="left" w:pos="2430" w:leader="none"/>
        </w:tabs>
        <w:ind w:hanging="270" w:start="720" w:end="-720"/>
        <w:jc w:val="both"/>
        <w:rPr>
          <w:sz w:val="24"/>
        </w:rPr>
      </w:pPr>
      <w:r>
        <w:rPr>
          <w:i/>
          <w:sz w:val="24"/>
        </w:rPr>
        <w:t>Associate, Finance Rotation Program</w:t>
        <w:tab/>
        <w:tab/>
      </w:r>
      <w:r>
        <w:rPr>
          <w:sz w:val="24"/>
        </w:rPr>
        <w:t xml:space="preserve">                 </w:t>
        <w:tab/>
        <w:t xml:space="preserve">      </w:t>
      </w:r>
      <w:r>
        <w:rPr>
          <w:i/>
          <w:sz w:val="24"/>
        </w:rPr>
        <w:t>September 1999 - Present</w:t>
      </w:r>
    </w:p>
    <w:p>
      <w:pPr>
        <w:pStyle w:val="Normal"/>
        <w:tabs>
          <w:tab w:val="clear" w:pos="720"/>
          <w:tab w:val="left" w:pos="2430" w:leader="none"/>
        </w:tabs>
        <w:ind w:hanging="270" w:start="720" w:end="-720"/>
        <w:jc w:val="both"/>
        <w:rPr>
          <w:sz w:val="22"/>
        </w:rPr>
      </w:pPr>
      <w:r>
        <w:rPr>
          <w:i/>
          <w:sz w:val="22"/>
        </w:rPr>
        <w:t>Enron Broadband Services</w:t>
      </w:r>
      <w:r>
        <w:rPr>
          <w:b/>
          <w:sz w:val="22"/>
        </w:rPr>
        <w:t xml:space="preserve">, </w:t>
      </w:r>
      <w:r>
        <w:rPr>
          <w:i/>
          <w:sz w:val="22"/>
        </w:rPr>
        <w:t>Direct Origination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430" w:leader="none"/>
        </w:tabs>
        <w:ind w:hanging="270" w:start="720" w:end="-720"/>
        <w:jc w:val="both"/>
        <w:rPr>
          <w:sz w:val="22"/>
        </w:rPr>
      </w:pPr>
      <w:r>
        <w:rPr>
          <w:sz w:val="22"/>
        </w:rPr>
        <w:t>Perform financial analyses and prepare pitching presentation to market Enron as the bandwidth provider for the MSN.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430" w:leader="none"/>
        </w:tabs>
        <w:ind w:hanging="270" w:start="720" w:end="-720"/>
        <w:jc w:val="both"/>
        <w:rPr>
          <w:color w:val="000000"/>
          <w:sz w:val="24"/>
          <w:lang w:eastAsia="en-US"/>
        </w:rPr>
      </w:pPr>
      <w:r>
        <w:rPr>
          <w:sz w:val="22"/>
        </w:rPr>
        <w:t>Conduct feasibility studies and develop business model to position Enron and Microsoft as the preferred distribution platform for the $21 billion (2003) Application Services market.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430" w:leader="none"/>
        </w:tabs>
        <w:ind w:hanging="270" w:start="720" w:end="-720"/>
        <w:jc w:val="both"/>
        <w:rPr>
          <w:sz w:val="22"/>
        </w:rPr>
      </w:pPr>
      <w:r>
        <w:rPr>
          <w:color w:val="000000"/>
          <w:sz w:val="22"/>
          <w:lang w:eastAsia="en-US"/>
        </w:rPr>
        <w:t>Created and led a new initiative in developing broadband online gaming content for Enron’s streaming media business.</w:t>
      </w:r>
    </w:p>
    <w:p>
      <w:pPr>
        <w:pStyle w:val="BodyText3"/>
        <w:ind w:hanging="270" w:start="720" w:end="-720"/>
        <w:jc w:val="both"/>
        <w:rPr>
          <w:b w:val="false"/>
          <w:i/>
          <w:i/>
          <w:sz w:val="22"/>
        </w:rPr>
      </w:pPr>
      <w:r>
        <w:rPr>
          <w:b w:val="false"/>
          <w:i/>
          <w:sz w:val="22"/>
        </w:rPr>
        <w:t>Enron Asia Pacific, Africa, China</w:t>
      </w:r>
      <w:r>
        <w:rPr>
          <w:b w:val="false"/>
          <w:sz w:val="22"/>
        </w:rPr>
        <w:t xml:space="preserve">, </w:t>
      </w:r>
      <w:r>
        <w:rPr>
          <w:b w:val="false"/>
          <w:i/>
          <w:sz w:val="22"/>
        </w:rPr>
        <w:t xml:space="preserve">Structuring </w:t>
      </w:r>
      <w:r>
        <w:rPr>
          <w:b w:val="false"/>
          <w:sz w:val="22"/>
        </w:rPr>
        <w:tab/>
        <w:tab/>
        <w:tab/>
        <w:tab/>
        <w:t xml:space="preserve"> </w:t>
      </w:r>
    </w:p>
    <w:p>
      <w:pPr>
        <w:pStyle w:val="Normal"/>
        <w:numPr>
          <w:ilvl w:val="0"/>
          <w:numId w:val="4"/>
        </w:numPr>
        <w:ind w:hanging="270" w:start="720" w:end="-720"/>
        <w:jc w:val="both"/>
        <w:rPr/>
      </w:pPr>
      <w:r>
        <w:rPr>
          <w:sz w:val="22"/>
        </w:rPr>
        <w:t>Created the financial model for the development and project financing of a $550 million Power Plant in China. Robust analyses resulted in winning of final bid.</w:t>
      </w:r>
    </w:p>
    <w:p>
      <w:pPr>
        <w:pStyle w:val="Normal"/>
        <w:numPr>
          <w:ilvl w:val="0"/>
          <w:numId w:val="4"/>
        </w:numPr>
        <w:ind w:hanging="270" w:start="720" w:end="-720"/>
        <w:jc w:val="both"/>
        <w:rPr/>
      </w:pPr>
      <w:r>
        <w:rPr>
          <w:sz w:val="22"/>
        </w:rPr>
        <w:t xml:space="preserve">Performed capital pricing for all major deals in Asia Pacific using CAPM and comparable analyses. Interviewed and questioned developers to assess project specific risks. </w:t>
      </w:r>
    </w:p>
    <w:p>
      <w:pPr>
        <w:pStyle w:val="Normal"/>
        <w:ind w:hanging="270" w:start="720" w:end="-720"/>
        <w:rPr>
          <w:sz w:val="16"/>
        </w:rPr>
      </w:pPr>
      <w:r>
        <w:rPr>
          <w:sz w:val="16"/>
        </w:rPr>
      </w:r>
    </w:p>
    <w:p>
      <w:pPr>
        <w:pStyle w:val="Normal"/>
        <w:ind w:hanging="270" w:start="720" w:end="-720"/>
        <w:rPr/>
      </w:pPr>
      <w:r>
        <w:rPr>
          <w:b/>
          <w:sz w:val="24"/>
        </w:rPr>
        <w:t xml:space="preserve">AstraZenaca, </w:t>
      </w:r>
      <w:r>
        <w:rPr>
          <w:sz w:val="24"/>
        </w:rPr>
        <w:t>formerly Astra Merck</w:t>
      </w:r>
      <w:r>
        <w:rPr>
          <w:b/>
          <w:sz w:val="24"/>
        </w:rPr>
        <w:tab/>
        <w:tab/>
        <w:t xml:space="preserve">                                 </w:t>
        <w:tab/>
        <w:t xml:space="preserve">         </w:t>
      </w:r>
      <w:r>
        <w:rPr>
          <w:i/>
          <w:sz w:val="24"/>
        </w:rPr>
        <w:t>Los Angeles, CA</w:t>
      </w:r>
    </w:p>
    <w:p>
      <w:pPr>
        <w:pStyle w:val="Heading3"/>
        <w:rPr/>
      </w:pPr>
      <w:r>
        <w:rPr/>
        <w:t>Business Analyst</w:t>
        <w:tab/>
        <w:t xml:space="preserve">                                                                          June 1998 - September 1998</w:t>
      </w:r>
    </w:p>
    <w:p>
      <w:pPr>
        <w:pStyle w:val="Normal"/>
        <w:numPr>
          <w:ilvl w:val="0"/>
          <w:numId w:val="3"/>
        </w:numPr>
        <w:ind w:hanging="270" w:start="720" w:end="-720"/>
        <w:jc w:val="both"/>
        <w:rPr>
          <w:i/>
          <w:i/>
          <w:sz w:val="22"/>
        </w:rPr>
      </w:pPr>
      <w:r>
        <w:rPr>
          <w:sz w:val="22"/>
        </w:rPr>
        <w:t xml:space="preserve">Performed scenario analyses and forecasted prescription growth for the launch of </w:t>
      </w:r>
      <w:r>
        <w:rPr>
          <w:i/>
          <w:sz w:val="22"/>
        </w:rPr>
        <w:t>Atacand</w:t>
      </w:r>
      <w:r>
        <w:rPr>
          <w:sz w:val="22"/>
        </w:rPr>
        <w:t>, a new drug for the $5 billion antihypertensive market.</w:t>
      </w:r>
    </w:p>
    <w:p>
      <w:pPr>
        <w:pStyle w:val="Normal"/>
        <w:numPr>
          <w:ilvl w:val="0"/>
          <w:numId w:val="3"/>
        </w:numPr>
        <w:ind w:hanging="270" w:start="720" w:end="-720"/>
        <w:jc w:val="both"/>
        <w:rPr>
          <w:i/>
          <w:i/>
          <w:sz w:val="22"/>
        </w:rPr>
      </w:pPr>
      <w:r>
        <w:rPr>
          <w:sz w:val="22"/>
        </w:rPr>
        <w:t xml:space="preserve">Conducted sales analyses and financial forecasts for the drug </w:t>
      </w:r>
      <w:r>
        <w:rPr>
          <w:i/>
          <w:sz w:val="22"/>
        </w:rPr>
        <w:t>Prilosec</w:t>
      </w:r>
      <w:r>
        <w:rPr>
          <w:sz w:val="22"/>
        </w:rPr>
        <w:t>, a $500 million business. Recommendations presented to senior management and incorporated into annual business plan.</w:t>
      </w:r>
    </w:p>
    <w:p>
      <w:pPr>
        <w:pStyle w:val="Normal"/>
        <w:ind w:hanging="270" w:start="720" w:end="-720"/>
        <w:jc w:val="both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ind w:hanging="270" w:start="720" w:end="-720"/>
        <w:jc w:val="both"/>
        <w:rPr/>
      </w:pPr>
      <w:r>
        <w:rPr>
          <w:b/>
          <w:sz w:val="24"/>
        </w:rPr>
        <w:t>Wu Leung Lee (Man-Yick) Jewelry Company</w:t>
      </w:r>
      <w:r>
        <w:rPr>
          <w:i/>
          <w:sz w:val="24"/>
        </w:rPr>
        <w:t xml:space="preserve">                                       Hong Kong, China</w:t>
      </w:r>
    </w:p>
    <w:p>
      <w:pPr>
        <w:pStyle w:val="Heading2"/>
        <w:ind w:hanging="270" w:start="720" w:end="-720"/>
        <w:jc w:val="both"/>
        <w:rPr/>
      </w:pPr>
      <w:r>
        <w:rPr/>
        <w:t>Manager, China Division                                                           August 1994 - September1997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270" w:start="720" w:end="-720"/>
        <w:jc w:val="both"/>
        <w:rPr>
          <w:sz w:val="22"/>
        </w:rPr>
      </w:pPr>
      <w:r>
        <w:rPr>
          <w:sz w:val="22"/>
        </w:rPr>
        <w:t>Led taskforce to reduce expenses, conduct profitability analyses and establish performance targets for 23 retail stores. Streamlined operation to 17 stores and increased net profit by 11%.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270" w:start="720" w:end="-720"/>
        <w:jc w:val="both"/>
        <w:rPr>
          <w:sz w:val="22"/>
        </w:rPr>
      </w:pPr>
      <w:r>
        <w:rPr>
          <w:sz w:val="22"/>
        </w:rPr>
        <w:t xml:space="preserve">Evaluated company capital structure and recommended increase in long-term debts. Restructured financing to match loan payments with cash flows, improving current ratio by 30%.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270" w:start="720" w:end="-720"/>
        <w:jc w:val="both"/>
        <w:rPr>
          <w:sz w:val="22"/>
        </w:rPr>
      </w:pPr>
      <w:r>
        <w:rPr>
          <w:sz w:val="22"/>
        </w:rPr>
        <w:t>Directed marketing analyses to identify optimal product portfolio and pricing strategy. Created models to identify sales patterns, reducing inventory by $2.2 million amid increasing sales.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270" w:start="720" w:end="-720"/>
        <w:jc w:val="both"/>
        <w:rPr>
          <w:sz w:val="22"/>
        </w:rPr>
      </w:pPr>
      <w:r>
        <w:rPr>
          <w:sz w:val="22"/>
        </w:rPr>
        <w:t>Directed capital budgeting for $15 million investment.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270" w:start="720" w:end="-720"/>
        <w:jc w:val="both"/>
        <w:rPr>
          <w:sz w:val="22"/>
        </w:rPr>
      </w:pPr>
      <w:r>
        <w:rPr>
          <w:sz w:val="22"/>
        </w:rPr>
        <w:t>Initiated and implemented reengineering of jewelry repair operation, reducing cost of repair by 43% and processing time by 50%.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" w:leader="none"/>
        </w:tabs>
        <w:ind w:hanging="270" w:start="720" w:end="-720"/>
        <w:rPr>
          <w:sz w:val="12"/>
          <w:lang w:val="en-CA"/>
        </w:rPr>
      </w:pPr>
      <w:r>
        <w:rPr>
          <w:sz w:val="1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-777240</wp:posOffset>
                </wp:positionH>
                <wp:positionV relativeFrom="paragraph">
                  <wp:posOffset>53975</wp:posOffset>
                </wp:positionV>
                <wp:extent cx="6949440" cy="0"/>
                <wp:effectExtent l="0" t="9525" r="0" b="952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1.2pt,4.25pt" to="485.95pt,4.25pt" stroked="t" o:allowincell="f" style="position:absolute;flip:x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6"/>
        <w:rPr>
          <w:sz w:val="20"/>
        </w:rPr>
      </w:pPr>
      <w:r>
        <w:rPr/>
        <w:t>ADDITIONAL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270" w:start="720" w:end="-720"/>
        <w:rPr>
          <w:sz w:val="22"/>
        </w:rPr>
      </w:pPr>
      <w:r>
        <w:rPr>
          <w:sz w:val="22"/>
        </w:rPr>
        <w:t xml:space="preserve">Organized a $1 million scholarship fund with </w:t>
      </w:r>
      <w:r>
        <w:rPr>
          <w:i/>
          <w:sz w:val="22"/>
        </w:rPr>
        <w:t>Chinese Education Commission</w:t>
      </w:r>
      <w:r>
        <w:rPr>
          <w:sz w:val="22"/>
        </w:rPr>
        <w:t xml:space="preserve"> and </w:t>
      </w:r>
      <w:r>
        <w:rPr>
          <w:i/>
          <w:sz w:val="22"/>
        </w:rPr>
        <w:t>People's Daily</w:t>
      </w:r>
      <w:r>
        <w:rPr>
          <w:sz w:val="22"/>
        </w:rPr>
        <w:t xml:space="preserve">.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270" w:start="720" w:end="-720"/>
        <w:rPr>
          <w:sz w:val="22"/>
        </w:rPr>
      </w:pPr>
      <w:r>
        <w:rPr>
          <w:sz w:val="22"/>
        </w:rPr>
        <w:t>Fluent in Mandarin and Cantonese; extensive travel in Greater China Region.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270" w:start="720" w:end="-720"/>
        <w:rPr>
          <w:i/>
          <w:i/>
        </w:rPr>
      </w:pPr>
      <w:r>
        <w:rPr>
          <w:sz w:val="22"/>
        </w:rPr>
        <w:t>Interests: scuba diving, bowling, jewelry trading</w:t>
      </w:r>
    </w:p>
    <w:sectPr>
      <w:type w:val="nextPage"/>
      <w:pgSz w:w="12240" w:h="15840"/>
      <w:pgMar w:left="1800" w:right="1800" w:gutter="0" w:header="0" w:top="180" w:footer="0" w:bottom="8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 w:hint="default"/>
        <w:sz w:val="28"/>
      </w:rPr>
    </w:lvl>
  </w:abstractNum>
  <w:abstractNum w:abstractNumId="3">
    <w:lvl w:ilvl="0"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 w:hint="default"/>
        <w:sz w:val="28"/>
      </w:rPr>
    </w:lvl>
  </w:abstractNum>
  <w:abstractNum w:abstractNumId="4">
    <w:lvl w:ilvl="0"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 w:hint="default"/>
        <w:sz w:val="28"/>
      </w:rPr>
    </w:lvl>
  </w:abstractNum>
  <w:abstractNum w:abstractNumId="5">
    <w:lvl w:ilvl="0"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 w:hint="default"/>
        <w:sz w:val="28"/>
      </w:rPr>
    </w:lvl>
  </w:abstractNum>
  <w:abstractNum w:abstractNumId="6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36"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270" w:start="720" w:end="-720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-1170" w:leader="none"/>
      </w:tabs>
      <w:ind w:hanging="270" w:start="-810" w:end="-72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450" w:leader="none"/>
        <w:tab w:val="left" w:pos="2430" w:leader="none"/>
      </w:tabs>
      <w:ind w:hanging="270" w:start="-1080" w:end="-720"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360" w:leader="none"/>
      </w:tabs>
      <w:ind w:hanging="0" w:start="-1080" w:end="-720"/>
      <w:outlineLvl w:val="5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  <w:sz w:val="28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cs="Times New Roman"/>
      <w:sz w:val="28"/>
    </w:rPr>
  </w:style>
  <w:style w:type="character" w:styleId="WW8Num6z0">
    <w:name w:val="WW8Num6z0"/>
    <w:qFormat/>
    <w:rPr>
      <w:rFonts w:ascii="Times New Roman" w:hAnsi="Times New Roman" w:cs="Times New Roman"/>
      <w:sz w:val="28"/>
    </w:rPr>
  </w:style>
  <w:style w:type="character" w:styleId="WW8Num7z0">
    <w:name w:val="WW8Num7z0"/>
    <w:qFormat/>
    <w:rPr>
      <w:rFonts w:ascii="Times New Roman" w:hAnsi="Times New Roman" w:cs="Times New Roman"/>
      <w:sz w:val="28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widowControl w:val="false"/>
      <w:ind w:hanging="0" w:start="420" w:end="0"/>
    </w:pPr>
    <w:rPr/>
  </w:style>
  <w:style w:type="paragraph" w:styleId="BodyTextIndent2">
    <w:name w:val="Body Text Indent 2"/>
    <w:basedOn w:val="Normal"/>
    <w:qFormat/>
    <w:pPr>
      <w:widowControl w:val="false"/>
      <w:ind w:hanging="0" w:start="360" w:end="0"/>
    </w:pPr>
    <w:rPr>
      <w:i/>
    </w:rPr>
  </w:style>
  <w:style w:type="paragraph" w:styleId="BodyText3">
    <w:name w:val="Body Text 3"/>
    <w:basedOn w:val="Normal"/>
    <w:qFormat/>
    <w:pPr>
      <w:tabs>
        <w:tab w:val="clear" w:pos="720"/>
        <w:tab w:val="left" w:pos="2430" w:leader="none"/>
      </w:tabs>
    </w:pPr>
    <w:rPr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2000-07-25T23:10:00Z</dcterms:created>
  <dc:creator>Nelson Wu</dc:creator>
  <dc:description/>
  <dc:language>en-CA</dc:language>
  <cp:lastModifiedBy>Nelson Wu</cp:lastModifiedBy>
  <cp:lastPrinted>2000-07-18T09:54:00Z</cp:lastPrinted>
  <dcterms:modified xsi:type="dcterms:W3CDTF">2000-07-25T23:10:00Z</dcterms:modified>
  <cp:revision>2</cp:revision>
  <dc:subject/>
  <dc:title>NELSON C</dc:title>
</cp:coreProperties>
</file>