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rPr>
          <w:rFonts w:ascii="Arial Black" w:hAnsi="Arial Black" w:cs="Arial Black"/>
          <w:lang w:val="en-CA" w:eastAsia="en-CA"/>
        </w:rPr>
      </w:pPr>
      <w:r>
        <w:rPr>
          <w:rFonts w:cs="Arial Black" w:ascii="Arial Black" w:hAnsi="Arial Black"/>
          <w:lang w:val="en-CA" w:eastAsia="en-CA"/>
        </w:rPr>
      </w:r>
      <w:r>
        <mc:AlternateContent>
          <mc:Choice Requires="wps">
            <w:drawing>
              <wp:anchor behindDoc="0" distT="0" distB="0" distL="114935" distR="114935" simplePos="0" locked="0" layoutInCell="1" allowOverlap="1" relativeHeight="2">
                <wp:simplePos x="0" y="0"/>
                <wp:positionH relativeFrom="column">
                  <wp:posOffset>-324485</wp:posOffset>
                </wp:positionH>
                <wp:positionV relativeFrom="paragraph">
                  <wp:posOffset>-282575</wp:posOffset>
                </wp:positionV>
                <wp:extent cx="3300730" cy="465455"/>
                <wp:effectExtent l="0" t="0" r="0" b="0"/>
                <wp:wrapNone/>
                <wp:docPr id="1" name="Frame1"/>
                <a:graphic xmlns:a="http://schemas.openxmlformats.org/drawingml/2006/main">
                  <a:graphicData uri="http://schemas.microsoft.com/office/word/2010/wordprocessingShape">
                    <wps:wsp>
                      <wps:cNvSpPr txBox="1"/>
                      <wps:spPr>
                        <a:xfrm>
                          <a:off x="0" y="0"/>
                          <a:ext cx="3300730" cy="465455"/>
                        </a:xfrm>
                        <a:prstGeom prst="rect"/>
                        <a:solidFill>
                          <a:srgbClr val="FFFFFF"/>
                        </a:solidFill>
                        <a:ln w="9525">
                          <a:solidFill>
                            <a:srgbClr val="000000"/>
                          </a:solidFill>
                        </a:ln>
                      </wps:spPr>
                      <wps:txbx>
                        <w:txbxContent>
                          <w:p>
                            <w:pPr>
                              <w:pStyle w:val="Heading6"/>
                              <w:ind w:hanging="0" w:start="0"/>
                              <w:jc w:val="start"/>
                              <w:rPr/>
                            </w:pPr>
                            <w:r>
                              <w:rPr/>
                              <w:t>Position:  Associate</w:t>
                            </w:r>
                          </w:p>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259.9pt;height:36.65pt;mso-wrap-distance-left:9.05pt;mso-wrap-distance-right:9.05pt;mso-wrap-distance-top:0pt;mso-wrap-distance-bottom:0pt;margin-top:-22.25pt;mso-position-vertical-relative:text;margin-left:-25.55pt;mso-position-horizontal-relative:text">
                <v:textbox>
                  <w:txbxContent>
                    <w:p>
                      <w:pPr>
                        <w:pStyle w:val="Heading6"/>
                        <w:ind w:hanging="0" w:start="0"/>
                        <w:jc w:val="start"/>
                        <w:rPr/>
                      </w:pPr>
                      <w:r>
                        <w:rPr/>
                        <w:t>Position:  Associate</w:t>
                      </w:r>
                    </w:p>
                    <w:p>
                      <w:pPr>
                        <w:pStyle w:val="Normal"/>
                        <w:rPr/>
                      </w:pPr>
                      <w:r>
                        <w:rPr/>
                      </w:r>
                    </w:p>
                  </w:txbxContent>
                </v:textbox>
                <w10:wrap type="none"/>
              </v:rect>
            </w:pict>
          </mc:Fallback>
        </mc:AlternateContent>
      </w:r>
    </w:p>
    <w:p>
      <w:pPr>
        <w:pStyle w:val="Normal"/>
        <w:rPr>
          <w:rFonts w:ascii="Arial Black" w:hAnsi="Arial Black" w:cs="Arial Black"/>
          <w:lang w:val="en-CA" w:eastAsia="en-CA"/>
        </w:rPr>
      </w:pPr>
      <w:r>
        <w:rPr>
          <w:rFonts w:cs="Arial Black" w:ascii="Arial Black" w:hAnsi="Arial Black"/>
          <w:lang w:val="en-CA" w:eastAsia="en-CA"/>
        </w:rPr>
      </w:r>
    </w:p>
    <w:p>
      <w:pPr>
        <w:pStyle w:val="Normal"/>
        <w:rPr>
          <w:rFonts w:ascii="Arial Black" w:hAnsi="Arial Black" w:cs="Arial Black"/>
          <w:lang w:val="en-CA" w:eastAsia="en-CA"/>
        </w:rPr>
      </w:pPr>
      <w:r>
        <w:rPr>
          <w:rFonts w:cs="Arial Black" w:ascii="Arial Black" w:hAnsi="Arial Black"/>
          <w:lang w:val="en-CA" w:eastAsia="en-CA"/>
        </w:rPr>
        <mc:AlternateContent>
          <mc:Choice Requires="wps">
            <w:drawing>
              <wp:anchor behindDoc="0" distT="0" distB="0" distL="114935" distR="114935" simplePos="0" locked="0" layoutInCell="1" allowOverlap="1" relativeHeight="5">
                <wp:simplePos x="0" y="0"/>
                <wp:positionH relativeFrom="column">
                  <wp:posOffset>228600</wp:posOffset>
                </wp:positionH>
                <wp:positionV relativeFrom="paragraph">
                  <wp:posOffset>7780020</wp:posOffset>
                </wp:positionV>
                <wp:extent cx="2011680" cy="0"/>
                <wp:effectExtent l="0" t="95250" r="0" b="95250"/>
                <wp:wrapNone/>
                <wp:docPr id="2" name=""/>
                <a:graphic xmlns:a="http://schemas.openxmlformats.org/drawingml/2006/main">
                  <a:graphicData uri="http://schemas.microsoft.com/office/word/2010/wordprocessingShape">
                    <wps:wsp>
                      <wps:cNvSpPr/>
                      <wps:spPr>
                        <a:xfrm>
                          <a:off x="0" y="0"/>
                          <a:ext cx="2011680" cy="0"/>
                        </a:xfrm>
                        <a:prstGeom prst="line">
                          <a:avLst/>
                        </a:prstGeom>
                        <a:ln w="190440">
                          <a:solidFill>
                            <a:srgbClr val="000000"/>
                          </a:solidFill>
                          <a:miter/>
                        </a:ln>
                      </wps:spPr>
                      <wps:style>
                        <a:lnRef idx="0"/>
                        <a:fillRef idx="0"/>
                        <a:effectRef idx="0"/>
                        <a:fontRef idx="minor"/>
                      </wps:style>
                      <wps:bodyPr/>
                    </wps:wsp>
                  </a:graphicData>
                </a:graphic>
              </wp:anchor>
            </w:drawing>
          </mc:Choice>
          <mc:Fallback>
            <w:pict>
              <v:line id="shape_0" from="18pt,612.6pt" to="176.35pt,612.6pt" stroked="t" o:allowincell="f" style="position:absolute">
                <v:stroke color="black" weight="19044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6">
                <wp:simplePos x="0" y="0"/>
                <wp:positionH relativeFrom="column">
                  <wp:posOffset>2240280</wp:posOffset>
                </wp:positionH>
                <wp:positionV relativeFrom="paragraph">
                  <wp:posOffset>7780020</wp:posOffset>
                </wp:positionV>
                <wp:extent cx="3474720" cy="0"/>
                <wp:effectExtent l="0" t="5080" r="0" b="5080"/>
                <wp:wrapNone/>
                <wp:docPr id="3" name=""/>
                <a:graphic xmlns:a="http://schemas.openxmlformats.org/drawingml/2006/main">
                  <a:graphicData uri="http://schemas.microsoft.com/office/word/2010/wordprocessingShape">
                    <wps:wsp>
                      <wps:cNvSpPr/>
                      <wps:spPr>
                        <a:xfrm>
                          <a:off x="0" y="0"/>
                          <a:ext cx="34747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76.4pt,612.6pt" to="449.95pt,612.6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7">
                <wp:simplePos x="0" y="0"/>
                <wp:positionH relativeFrom="column">
                  <wp:posOffset>-167640</wp:posOffset>
                </wp:positionH>
                <wp:positionV relativeFrom="paragraph">
                  <wp:posOffset>99060</wp:posOffset>
                </wp:positionV>
                <wp:extent cx="2011680" cy="0"/>
                <wp:effectExtent l="0" t="95250" r="0" b="95250"/>
                <wp:wrapNone/>
                <wp:docPr id="4" name=""/>
                <a:graphic xmlns:a="http://schemas.openxmlformats.org/drawingml/2006/main">
                  <a:graphicData uri="http://schemas.microsoft.com/office/word/2010/wordprocessingShape">
                    <wps:wsp>
                      <wps:cNvSpPr/>
                      <wps:spPr>
                        <a:xfrm>
                          <a:off x="0" y="0"/>
                          <a:ext cx="2011680" cy="0"/>
                        </a:xfrm>
                        <a:prstGeom prst="line">
                          <a:avLst/>
                        </a:prstGeom>
                        <a:ln w="190440">
                          <a:solidFill>
                            <a:srgbClr val="000000"/>
                          </a:solidFill>
                          <a:miter/>
                        </a:ln>
                      </wps:spPr>
                      <wps:style>
                        <a:lnRef idx="0"/>
                        <a:fillRef idx="0"/>
                        <a:effectRef idx="0"/>
                        <a:fontRef idx="minor"/>
                      </wps:style>
                      <wps:bodyPr/>
                    </wps:wsp>
                  </a:graphicData>
                </a:graphic>
              </wp:anchor>
            </w:drawing>
          </mc:Choice>
          <mc:Fallback>
            <w:pict>
              <v:line id="shape_0" from="-13.2pt,7.8pt" to="145.15pt,7.8pt" stroked="t" o:allowincell="f" style="position:absolute">
                <v:stroke color="black" weight="19044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8">
                <wp:simplePos x="0" y="0"/>
                <wp:positionH relativeFrom="column">
                  <wp:posOffset>1844040</wp:posOffset>
                </wp:positionH>
                <wp:positionV relativeFrom="paragraph">
                  <wp:posOffset>99060</wp:posOffset>
                </wp:positionV>
                <wp:extent cx="3870960" cy="0"/>
                <wp:effectExtent l="0" t="5080" r="0" b="5080"/>
                <wp:wrapNone/>
                <wp:docPr id="5" name=""/>
                <a:graphic xmlns:a="http://schemas.openxmlformats.org/drawingml/2006/main">
                  <a:graphicData uri="http://schemas.microsoft.com/office/word/2010/wordprocessingShape">
                    <wps:wsp>
                      <wps:cNvSpPr/>
                      <wps:spPr>
                        <a:xfrm>
                          <a:off x="0" y="0"/>
                          <a:ext cx="38710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45.2pt,7.8pt" to="449.95pt,7.8pt" stroked="t" o:allowincell="f" style="position:absolute">
                <v:stroke color="black" weight="9360"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3">
                <wp:simplePos x="0" y="0"/>
                <wp:positionH relativeFrom="column">
                  <wp:posOffset>-524510</wp:posOffset>
                </wp:positionH>
                <wp:positionV relativeFrom="paragraph">
                  <wp:posOffset>440055</wp:posOffset>
                </wp:positionV>
                <wp:extent cx="6523990" cy="6866890"/>
                <wp:effectExtent l="0" t="0" r="0" b="0"/>
                <wp:wrapNone/>
                <wp:docPr id="6" name="Frame3"/>
                <a:graphic xmlns:a="http://schemas.openxmlformats.org/drawingml/2006/main">
                  <a:graphicData uri="http://schemas.microsoft.com/office/word/2010/wordprocessingShape">
                    <wps:wsp>
                      <wps:cNvSpPr txBox="1"/>
                      <wps:spPr>
                        <a:xfrm>
                          <a:off x="0" y="0"/>
                          <a:ext cx="6523990" cy="6866890"/>
                        </a:xfrm>
                        <a:prstGeom prst="rect"/>
                        <a:solidFill>
                          <a:srgbClr val="FFFFFF"/>
                        </a:solidFill>
                        <a:ln w="9525">
                          <a:solidFill>
                            <a:srgbClr val="000000"/>
                          </a:solidFill>
                        </a:ln>
                      </wps:spPr>
                      <wps:txbx>
                        <w:txbxContent>
                          <w:p>
                            <w:pPr>
                              <w:pStyle w:val="Heading1"/>
                              <w:ind w:hanging="0" w:start="0"/>
                              <w:rPr>
                                <w:b/>
                                <w:bCs/>
                                <w:sz w:val="32"/>
                              </w:rPr>
                            </w:pPr>
                            <w:r>
                              <w:rPr>
                                <w:b/>
                                <w:bCs/>
                                <w:sz w:val="32"/>
                              </w:rPr>
                              <w:t>Company Profile</w:t>
                            </w:r>
                          </w:p>
                          <w:p>
                            <w:pPr>
                              <w:pStyle w:val="Normal"/>
                              <w:rPr/>
                            </w:pPr>
                            <w:r>
                              <w:rPr>
                                <w:color w:val="000000"/>
                                <w:sz w:val="24"/>
                              </w:rPr>
                              <w:t xml:space="preserve">Enron is one of the world’s leading electricity, natural gas and communications companies.  The company, with revenues of $101 billion in 2000, markets electricity and natural gas, delivers physical commodities and financial and risk management services to customers around the world, and has developed an intelligent network platform to facilitate online business.  Enron is #7 on the Fortune 500 and is consistently recognized as one of the most innovative companies in the world.  In addition, Enron ranks in the top quartile of </w:t>
                            </w:r>
                            <w:r>
                              <w:rPr>
                                <w:i/>
                                <w:color w:val="000000"/>
                                <w:sz w:val="24"/>
                              </w:rPr>
                              <w:t>Fortune’s</w:t>
                            </w:r>
                            <w:r>
                              <w:rPr>
                                <w:color w:val="000000"/>
                                <w:sz w:val="24"/>
                              </w:rPr>
                              <w:t xml:space="preserve"> “Best 100 Companies to Work For in America.” Enron’s Internet address is </w:t>
                            </w:r>
                            <w:r>
                              <w:rPr>
                                <w:color w:val="0000FF"/>
                                <w:sz w:val="24"/>
                                <w:u w:val="single"/>
                              </w:rPr>
                              <w:t>www.enron.com</w:t>
                            </w:r>
                            <w:r>
                              <w:rPr>
                                <w:color w:val="000000"/>
                                <w:sz w:val="24"/>
                              </w:rPr>
                              <w:t>.  The stock is traded under the ticker symbol “ENE.”</w:t>
                            </w:r>
                          </w:p>
                          <w:p>
                            <w:pPr>
                              <w:pStyle w:val="Heading1"/>
                              <w:ind w:hanging="0" w:start="0"/>
                              <w:rPr>
                                <w:b/>
                                <w:bCs/>
                                <w:color w:val="000000"/>
                                <w:sz w:val="32"/>
                              </w:rPr>
                            </w:pPr>
                            <w:r>
                              <w:rPr>
                                <w:b/>
                                <w:bCs/>
                                <w:color w:val="000000"/>
                                <w:sz w:val="32"/>
                              </w:rPr>
                            </w:r>
                          </w:p>
                          <w:p>
                            <w:pPr>
                              <w:pStyle w:val="Heading1"/>
                              <w:ind w:hanging="0" w:start="0"/>
                              <w:rPr>
                                <w:b/>
                                <w:bCs/>
                                <w:sz w:val="32"/>
                              </w:rPr>
                            </w:pPr>
                            <w:r>
                              <w:rPr>
                                <w:b/>
                                <w:bCs/>
                                <w:sz w:val="32"/>
                              </w:rPr>
                              <w:t>Program</w:t>
                            </w:r>
                          </w:p>
                          <w:p>
                            <w:pPr>
                              <w:pStyle w:val="BodyText"/>
                              <w:tabs>
                                <w:tab w:val="clear" w:pos="540"/>
                              </w:tabs>
                              <w:rPr>
                                <w:spacing w:val="0"/>
                              </w:rPr>
                            </w:pPr>
                            <w:r>
                              <w:rPr>
                                <w:spacing w:val="0"/>
                              </w:rPr>
                              <w:t>The 18-24 month Associate program is designed to be the cornerstone in the development of Enron’s commercial talent.  Placements are six-month rotations through different business units within Enron, structured to provide Associates exposure to Enron’s core competencies and culture.  Initial assignments typically focus on areas core to Enron’s competitive businesses and innovative services: origination, structuring, and transactions.  Additional rotations may also include trading.</w:t>
                            </w:r>
                          </w:p>
                          <w:p>
                            <w:pPr>
                              <w:pStyle w:val="Normal"/>
                              <w:spacing w:lineRule="auto" w:line="360"/>
                              <w:rPr>
                                <w:b/>
                                <w:bCs/>
                                <w:spacing w:val="0"/>
                                <w:sz w:val="24"/>
                              </w:rPr>
                            </w:pPr>
                            <w:r>
                              <w:rPr>
                                <w:b/>
                                <w:bCs/>
                                <w:spacing w:val="0"/>
                                <w:sz w:val="24"/>
                              </w:rPr>
                            </w:r>
                          </w:p>
                          <w:p>
                            <w:pPr>
                              <w:pStyle w:val="Normal"/>
                              <w:spacing w:lineRule="auto" w:line="360"/>
                              <w:ind w:firstLine="720" w:end="0"/>
                              <w:rPr>
                                <w:b/>
                                <w:bCs/>
                                <w:sz w:val="24"/>
                              </w:rPr>
                            </w:pPr>
                            <w:r>
                              <w:rPr>
                                <w:b/>
                                <w:bCs/>
                                <w:sz w:val="24"/>
                              </w:rPr>
                              <w:t>Opportunities may include but are not limited to:</w:t>
                            </w:r>
                          </w:p>
                          <w:p>
                            <w:pPr>
                              <w:pStyle w:val="Normal"/>
                              <w:numPr>
                                <w:ilvl w:val="0"/>
                                <w:numId w:val="2"/>
                              </w:numPr>
                              <w:spacing w:lineRule="auto" w:line="360"/>
                              <w:rPr>
                                <w:sz w:val="24"/>
                              </w:rPr>
                            </w:pPr>
                            <w:r>
                              <w:rPr>
                                <w:sz w:val="24"/>
                              </w:rPr>
                              <w:t xml:space="preserve">Trading commodities and financial instruments </w:t>
                            </w:r>
                          </w:p>
                          <w:p>
                            <w:pPr>
                              <w:pStyle w:val="Normal"/>
                              <w:numPr>
                                <w:ilvl w:val="0"/>
                                <w:numId w:val="2"/>
                              </w:numPr>
                              <w:spacing w:lineRule="auto" w:line="360"/>
                              <w:rPr>
                                <w:sz w:val="24"/>
                              </w:rPr>
                            </w:pPr>
                            <w:r>
                              <w:rPr>
                                <w:sz w:val="24"/>
                              </w:rPr>
                              <w:t>Customizing risk management products</w:t>
                            </w:r>
                          </w:p>
                          <w:p>
                            <w:pPr>
                              <w:pStyle w:val="Normal"/>
                              <w:numPr>
                                <w:ilvl w:val="0"/>
                                <w:numId w:val="2"/>
                              </w:numPr>
                              <w:spacing w:lineRule="auto" w:line="360"/>
                              <w:rPr>
                                <w:sz w:val="24"/>
                              </w:rPr>
                            </w:pPr>
                            <w:r>
                              <w:rPr>
                                <w:sz w:val="24"/>
                              </w:rPr>
                              <w:t xml:space="preserve">Developing e-commerce business &amp; communication infrastructure </w:t>
                            </w:r>
                          </w:p>
                          <w:p>
                            <w:pPr>
                              <w:pStyle w:val="Normal"/>
                              <w:numPr>
                                <w:ilvl w:val="0"/>
                                <w:numId w:val="2"/>
                              </w:numPr>
                              <w:spacing w:lineRule="auto" w:line="360"/>
                              <w:rPr>
                                <w:sz w:val="24"/>
                              </w:rPr>
                            </w:pPr>
                            <w:r>
                              <w:rPr>
                                <w:sz w:val="24"/>
                              </w:rPr>
                              <w:t>Identifying joint ventures and strategic partnerships</w:t>
                            </w:r>
                          </w:p>
                          <w:p>
                            <w:pPr>
                              <w:pStyle w:val="Normal"/>
                              <w:rPr>
                                <w:sz w:val="24"/>
                              </w:rPr>
                            </w:pPr>
                            <w:r>
                              <w:rPr>
                                <w:sz w:val="24"/>
                              </w:rPr>
                            </w:r>
                          </w:p>
                          <w:p>
                            <w:pPr>
                              <w:pStyle w:val="BodyText"/>
                              <w:tabs>
                                <w:tab w:val="clear" w:pos="540"/>
                              </w:tabs>
                              <w:rPr>
                                <w:spacing w:val="0"/>
                              </w:rPr>
                            </w:pPr>
                            <w:r>
                              <w:rPr>
                                <w:spacing w:val="0"/>
                              </w:rPr>
                              <w:t>Associates have an opportunity to be promoted to a commercial Manager position, based on performance, following the 18-24 month program.</w:t>
                            </w:r>
                          </w:p>
                          <w:p>
                            <w:pPr>
                              <w:pStyle w:val="Heading2"/>
                              <w:ind w:hanging="0" w:start="0"/>
                              <w:rPr>
                                <w:b/>
                                <w:bCs/>
                                <w:spacing w:val="0"/>
                                <w:sz w:val="32"/>
                              </w:rPr>
                            </w:pPr>
                            <w:r>
                              <w:rPr>
                                <w:b/>
                                <w:bCs/>
                                <w:spacing w:val="0"/>
                                <w:sz w:val="32"/>
                              </w:rPr>
                            </w:r>
                          </w:p>
                          <w:p>
                            <w:pPr>
                              <w:pStyle w:val="Heading2"/>
                              <w:ind w:hanging="0" w:start="0"/>
                              <w:rPr>
                                <w:b/>
                                <w:bCs/>
                                <w:sz w:val="32"/>
                              </w:rPr>
                            </w:pPr>
                            <w:r>
                              <w:rPr>
                                <w:b/>
                                <w:bCs/>
                                <w:sz w:val="32"/>
                              </w:rPr>
                              <w:t>Candidate Profile</w:t>
                            </w:r>
                          </w:p>
                          <w:p>
                            <w:pPr>
                              <w:pStyle w:val="Normal"/>
                              <w:jc w:val="both"/>
                              <w:rPr/>
                            </w:pPr>
                            <w:r>
                              <w:rPr>
                                <w:sz w:val="24"/>
                              </w:rPr>
                              <w:t>A successful associate is a creative thinker driven by an entrepreneurial spirit who can thrive in a fast-paced and rapidly changing environment.  Associates have a graduate level degree in a variety of disciplines and 2-5 years of commercial work experience.  Associates are expected to perform functions similar to those of a</w:t>
                            </w:r>
                            <w:r>
                              <w:rPr>
                                <w:b/>
                                <w:bCs/>
                                <w:sz w:val="24"/>
                              </w:rPr>
                              <w:t xml:space="preserve"> </w:t>
                            </w:r>
                            <w:r>
                              <w:rPr>
                                <w:sz w:val="24"/>
                              </w:rPr>
                              <w:t>commercial manager, which include understanding accounting and finance concepts sufficiently to manage modeling processes creating complex financial or trading models, and interacting with clients and senior management.  Positions are available to students graduating in December 2001 or Spring 2002.</w:t>
                            </w:r>
                          </w:p>
                          <w:p>
                            <w:pPr>
                              <w:pStyle w:val="Normal"/>
                              <w:jc w:val="both"/>
                              <w:rPr>
                                <w:b/>
                                <w:sz w:val="24"/>
                              </w:rPr>
                            </w:pPr>
                            <w:r>
                              <w:rPr>
                                <w:b/>
                                <w:sz w:val="24"/>
                              </w:rPr>
                            </w:r>
                          </w:p>
                          <w:p>
                            <w:pPr>
                              <w:pStyle w:val="Normal"/>
                              <w:tabs>
                                <w:tab w:val="clear" w:pos="720"/>
                                <w:tab w:val="left" w:pos="4320" w:leader="none"/>
                              </w:tabs>
                              <w:jc w:val="both"/>
                              <w:rPr>
                                <w:rFonts w:ascii="Arial" w:hAnsi="Arial" w:cs="Arial"/>
                                <w:b/>
                                <w:sz w:val="22"/>
                              </w:rPr>
                            </w:pPr>
                            <w:r>
                              <w:rPr>
                                <w:rFonts w:cs="Arial" w:ascii="Arial" w:hAnsi="Arial"/>
                                <w:b/>
                                <w:sz w:val="22"/>
                              </w:rPr>
                            </w:r>
                          </w:p>
                        </w:txbxContent>
                      </wps:txbx>
                      <wps:bodyPr anchor="t" lIns="91440" tIns="45720" rIns="91440" bIns="45720">
                        <a:noAutofit/>
                      </wps:bodyPr>
                    </wps:wsp>
                  </a:graphicData>
                </a:graphic>
              </wp:anchor>
            </w:drawing>
          </mc:Choice>
          <mc:Fallback>
            <w:pict>
              <v:rect fillcolor="#FFFFFF" strokecolor="#000000" strokeweight="0pt" style="position:absolute;rotation:-0;width:513.7pt;height:540.7pt;mso-wrap-distance-left:9.05pt;mso-wrap-distance-right:9.05pt;mso-wrap-distance-top:0pt;mso-wrap-distance-bottom:0pt;margin-top:34.65pt;mso-position-vertical-relative:text;margin-left:-41.3pt;mso-position-horizontal-relative:text">
                <v:textbox>
                  <w:txbxContent>
                    <w:p>
                      <w:pPr>
                        <w:pStyle w:val="Heading1"/>
                        <w:ind w:hanging="0" w:start="0"/>
                        <w:rPr>
                          <w:b/>
                          <w:bCs/>
                          <w:sz w:val="32"/>
                        </w:rPr>
                      </w:pPr>
                      <w:r>
                        <w:rPr>
                          <w:b/>
                          <w:bCs/>
                          <w:sz w:val="32"/>
                        </w:rPr>
                        <w:t>Company Profile</w:t>
                      </w:r>
                    </w:p>
                    <w:p>
                      <w:pPr>
                        <w:pStyle w:val="Normal"/>
                        <w:rPr/>
                      </w:pPr>
                      <w:r>
                        <w:rPr>
                          <w:color w:val="000000"/>
                          <w:sz w:val="24"/>
                        </w:rPr>
                        <w:t xml:space="preserve">Enron is one of the world’s leading electricity, natural gas and communications companies.  The company, with revenues of $101 billion in 2000, markets electricity and natural gas, delivers physical commodities and financial and risk management services to customers around the world, and has developed an intelligent network platform to facilitate online business.  Enron is #7 on the Fortune 500 and is consistently recognized as one of the most innovative companies in the world.  In addition, Enron ranks in the top quartile of </w:t>
                      </w:r>
                      <w:r>
                        <w:rPr>
                          <w:i/>
                          <w:color w:val="000000"/>
                          <w:sz w:val="24"/>
                        </w:rPr>
                        <w:t>Fortune’s</w:t>
                      </w:r>
                      <w:r>
                        <w:rPr>
                          <w:color w:val="000000"/>
                          <w:sz w:val="24"/>
                        </w:rPr>
                        <w:t xml:space="preserve"> “Best 100 Companies to Work For in America.” Enron’s Internet address is </w:t>
                      </w:r>
                      <w:r>
                        <w:rPr>
                          <w:color w:val="0000FF"/>
                          <w:sz w:val="24"/>
                          <w:u w:val="single"/>
                        </w:rPr>
                        <w:t>www.enron.com</w:t>
                      </w:r>
                      <w:r>
                        <w:rPr>
                          <w:color w:val="000000"/>
                          <w:sz w:val="24"/>
                        </w:rPr>
                        <w:t>.  The stock is traded under the ticker symbol “ENE.”</w:t>
                      </w:r>
                    </w:p>
                    <w:p>
                      <w:pPr>
                        <w:pStyle w:val="Heading1"/>
                        <w:ind w:hanging="0" w:start="0"/>
                        <w:rPr>
                          <w:b/>
                          <w:bCs/>
                          <w:color w:val="000000"/>
                          <w:sz w:val="32"/>
                        </w:rPr>
                      </w:pPr>
                      <w:r>
                        <w:rPr>
                          <w:b/>
                          <w:bCs/>
                          <w:color w:val="000000"/>
                          <w:sz w:val="32"/>
                        </w:rPr>
                      </w:r>
                    </w:p>
                    <w:p>
                      <w:pPr>
                        <w:pStyle w:val="Heading1"/>
                        <w:ind w:hanging="0" w:start="0"/>
                        <w:rPr>
                          <w:b/>
                          <w:bCs/>
                          <w:sz w:val="32"/>
                        </w:rPr>
                      </w:pPr>
                      <w:r>
                        <w:rPr>
                          <w:b/>
                          <w:bCs/>
                          <w:sz w:val="32"/>
                        </w:rPr>
                        <w:t>Program</w:t>
                      </w:r>
                    </w:p>
                    <w:p>
                      <w:pPr>
                        <w:pStyle w:val="BodyText"/>
                        <w:tabs>
                          <w:tab w:val="clear" w:pos="540"/>
                        </w:tabs>
                        <w:rPr>
                          <w:spacing w:val="0"/>
                        </w:rPr>
                      </w:pPr>
                      <w:r>
                        <w:rPr>
                          <w:spacing w:val="0"/>
                        </w:rPr>
                        <w:t>The 18-24 month Associate program is designed to be the cornerstone in the development of Enron’s commercial talent.  Placements are six-month rotations through different business units within Enron, structured to provide Associates exposure to Enron’s core competencies and culture.  Initial assignments typically focus on areas core to Enron’s competitive businesses and innovative services: origination, structuring, and transactions.  Additional rotations may also include trading.</w:t>
                      </w:r>
                    </w:p>
                    <w:p>
                      <w:pPr>
                        <w:pStyle w:val="Normal"/>
                        <w:spacing w:lineRule="auto" w:line="360"/>
                        <w:rPr>
                          <w:b/>
                          <w:bCs/>
                          <w:spacing w:val="0"/>
                          <w:sz w:val="24"/>
                        </w:rPr>
                      </w:pPr>
                      <w:r>
                        <w:rPr>
                          <w:b/>
                          <w:bCs/>
                          <w:spacing w:val="0"/>
                          <w:sz w:val="24"/>
                        </w:rPr>
                      </w:r>
                    </w:p>
                    <w:p>
                      <w:pPr>
                        <w:pStyle w:val="Normal"/>
                        <w:spacing w:lineRule="auto" w:line="360"/>
                        <w:ind w:firstLine="720" w:end="0"/>
                        <w:rPr>
                          <w:b/>
                          <w:bCs/>
                          <w:sz w:val="24"/>
                        </w:rPr>
                      </w:pPr>
                      <w:r>
                        <w:rPr>
                          <w:b/>
                          <w:bCs/>
                          <w:sz w:val="24"/>
                        </w:rPr>
                        <w:t>Opportunities may include but are not limited to:</w:t>
                      </w:r>
                    </w:p>
                    <w:p>
                      <w:pPr>
                        <w:pStyle w:val="Normal"/>
                        <w:numPr>
                          <w:ilvl w:val="0"/>
                          <w:numId w:val="2"/>
                        </w:numPr>
                        <w:spacing w:lineRule="auto" w:line="360"/>
                        <w:rPr>
                          <w:sz w:val="24"/>
                        </w:rPr>
                      </w:pPr>
                      <w:r>
                        <w:rPr>
                          <w:sz w:val="24"/>
                        </w:rPr>
                        <w:t xml:space="preserve">Trading commodities and financial instruments </w:t>
                      </w:r>
                    </w:p>
                    <w:p>
                      <w:pPr>
                        <w:pStyle w:val="Normal"/>
                        <w:numPr>
                          <w:ilvl w:val="0"/>
                          <w:numId w:val="2"/>
                        </w:numPr>
                        <w:spacing w:lineRule="auto" w:line="360"/>
                        <w:rPr>
                          <w:sz w:val="24"/>
                        </w:rPr>
                      </w:pPr>
                      <w:r>
                        <w:rPr>
                          <w:sz w:val="24"/>
                        </w:rPr>
                        <w:t>Customizing risk management products</w:t>
                      </w:r>
                    </w:p>
                    <w:p>
                      <w:pPr>
                        <w:pStyle w:val="Normal"/>
                        <w:numPr>
                          <w:ilvl w:val="0"/>
                          <w:numId w:val="2"/>
                        </w:numPr>
                        <w:spacing w:lineRule="auto" w:line="360"/>
                        <w:rPr>
                          <w:sz w:val="24"/>
                        </w:rPr>
                      </w:pPr>
                      <w:r>
                        <w:rPr>
                          <w:sz w:val="24"/>
                        </w:rPr>
                        <w:t xml:space="preserve">Developing e-commerce business &amp; communication infrastructure </w:t>
                      </w:r>
                    </w:p>
                    <w:p>
                      <w:pPr>
                        <w:pStyle w:val="Normal"/>
                        <w:numPr>
                          <w:ilvl w:val="0"/>
                          <w:numId w:val="2"/>
                        </w:numPr>
                        <w:spacing w:lineRule="auto" w:line="360"/>
                        <w:rPr>
                          <w:sz w:val="24"/>
                        </w:rPr>
                      </w:pPr>
                      <w:r>
                        <w:rPr>
                          <w:sz w:val="24"/>
                        </w:rPr>
                        <w:t>Identifying joint ventures and strategic partnerships</w:t>
                      </w:r>
                    </w:p>
                    <w:p>
                      <w:pPr>
                        <w:pStyle w:val="Normal"/>
                        <w:rPr>
                          <w:sz w:val="24"/>
                        </w:rPr>
                      </w:pPr>
                      <w:r>
                        <w:rPr>
                          <w:sz w:val="24"/>
                        </w:rPr>
                      </w:r>
                    </w:p>
                    <w:p>
                      <w:pPr>
                        <w:pStyle w:val="BodyText"/>
                        <w:tabs>
                          <w:tab w:val="clear" w:pos="540"/>
                        </w:tabs>
                        <w:rPr>
                          <w:spacing w:val="0"/>
                        </w:rPr>
                      </w:pPr>
                      <w:r>
                        <w:rPr>
                          <w:spacing w:val="0"/>
                        </w:rPr>
                        <w:t>Associates have an opportunity to be promoted to a commercial Manager position, based on performance, following the 18-24 month program.</w:t>
                      </w:r>
                    </w:p>
                    <w:p>
                      <w:pPr>
                        <w:pStyle w:val="Heading2"/>
                        <w:ind w:hanging="0" w:start="0"/>
                        <w:rPr>
                          <w:b/>
                          <w:bCs/>
                          <w:spacing w:val="0"/>
                          <w:sz w:val="32"/>
                        </w:rPr>
                      </w:pPr>
                      <w:r>
                        <w:rPr>
                          <w:b/>
                          <w:bCs/>
                          <w:spacing w:val="0"/>
                          <w:sz w:val="32"/>
                        </w:rPr>
                      </w:r>
                    </w:p>
                    <w:p>
                      <w:pPr>
                        <w:pStyle w:val="Heading2"/>
                        <w:ind w:hanging="0" w:start="0"/>
                        <w:rPr>
                          <w:b/>
                          <w:bCs/>
                          <w:sz w:val="32"/>
                        </w:rPr>
                      </w:pPr>
                      <w:r>
                        <w:rPr>
                          <w:b/>
                          <w:bCs/>
                          <w:sz w:val="32"/>
                        </w:rPr>
                        <w:t>Candidate Profile</w:t>
                      </w:r>
                    </w:p>
                    <w:p>
                      <w:pPr>
                        <w:pStyle w:val="Normal"/>
                        <w:jc w:val="both"/>
                        <w:rPr/>
                      </w:pPr>
                      <w:r>
                        <w:rPr>
                          <w:sz w:val="24"/>
                        </w:rPr>
                        <w:t>A successful associate is a creative thinker driven by an entrepreneurial spirit who can thrive in a fast-paced and rapidly changing environment.  Associates have a graduate level degree in a variety of disciplines and 2-5 years of commercial work experience.  Associates are expected to perform functions similar to those of a</w:t>
                      </w:r>
                      <w:r>
                        <w:rPr>
                          <w:b/>
                          <w:bCs/>
                          <w:sz w:val="24"/>
                        </w:rPr>
                        <w:t xml:space="preserve"> </w:t>
                      </w:r>
                      <w:r>
                        <w:rPr>
                          <w:sz w:val="24"/>
                        </w:rPr>
                        <w:t>commercial manager, which include understanding accounting and finance concepts sufficiently to manage modeling processes creating complex financial or trading models, and interacting with clients and senior management.  Positions are available to students graduating in December 2001 or Spring 2002.</w:t>
                      </w:r>
                    </w:p>
                    <w:p>
                      <w:pPr>
                        <w:pStyle w:val="Normal"/>
                        <w:jc w:val="both"/>
                        <w:rPr>
                          <w:b/>
                          <w:sz w:val="24"/>
                        </w:rPr>
                      </w:pPr>
                      <w:r>
                        <w:rPr>
                          <w:b/>
                          <w:sz w:val="24"/>
                        </w:rPr>
                      </w:r>
                    </w:p>
                    <w:p>
                      <w:pPr>
                        <w:pStyle w:val="Normal"/>
                        <w:tabs>
                          <w:tab w:val="clear" w:pos="720"/>
                          <w:tab w:val="left" w:pos="4320" w:leader="none"/>
                        </w:tabs>
                        <w:jc w:val="both"/>
                        <w:rPr>
                          <w:rFonts w:ascii="Arial" w:hAnsi="Arial" w:cs="Arial"/>
                          <w:b/>
                          <w:sz w:val="22"/>
                        </w:rPr>
                      </w:pPr>
                      <w:r>
                        <w:rPr>
                          <w:rFonts w:cs="Arial" w:ascii="Arial" w:hAnsi="Arial"/>
                          <w:b/>
                          <w:sz w:val="22"/>
                        </w:rPr>
                      </w:r>
                    </w:p>
                  </w:txbxContent>
                </v:textbox>
                <w10:wrap type="none"/>
              </v:rect>
            </w:pict>
          </mc:Fallback>
        </mc:AlternateContent>
      </w:r>
      <w:r>
        <mc:AlternateContent>
          <mc:Choice Requires="wps">
            <w:drawing>
              <wp:anchor behindDoc="0" distT="0" distB="0" distL="114935" distR="114935" simplePos="0" locked="0" layoutInCell="1" allowOverlap="1" relativeHeight="4">
                <wp:simplePos x="0" y="0"/>
                <wp:positionH relativeFrom="column">
                  <wp:posOffset>868680</wp:posOffset>
                </wp:positionH>
                <wp:positionV relativeFrom="paragraph">
                  <wp:posOffset>7988300</wp:posOffset>
                </wp:positionV>
                <wp:extent cx="5354955" cy="1159510"/>
                <wp:effectExtent l="0" t="0" r="0" b="0"/>
                <wp:wrapNone/>
                <wp:docPr id="7" name="Frame2"/>
                <a:graphic xmlns:a="http://schemas.openxmlformats.org/drawingml/2006/main">
                  <a:graphicData uri="http://schemas.microsoft.com/office/word/2010/wordprocessingShape">
                    <wps:wsp>
                      <wps:cNvSpPr txBox="1"/>
                      <wps:spPr>
                        <a:xfrm>
                          <a:off x="0" y="0"/>
                          <a:ext cx="5354955" cy="1159510"/>
                        </a:xfrm>
                        <a:prstGeom prst="rect"/>
                        <a:solidFill>
                          <a:srgbClr val="FFFFFF"/>
                        </a:solidFill>
                      </wps:spPr>
                      <wps:txbx>
                        <w:txbxContent>
                          <w:p>
                            <w:pPr>
                              <w:pStyle w:val="Heading4"/>
                              <w:ind w:hanging="0" w:start="0"/>
                              <w:rPr>
                                <w:rFonts w:ascii="Arial" w:hAnsi="Arial" w:cs="Arial"/>
                              </w:rPr>
                            </w:pPr>
                            <w:r>
                              <w:rPr>
                                <w:rFonts w:cs="Arial" w:ascii="Arial" w:hAnsi="Arial"/>
                              </w:rPr>
                              <w:t xml:space="preserve">Please visit our home page - </w:t>
                            </w:r>
                            <w:r>
                              <w:rPr>
                                <w:rFonts w:cs="Arial" w:ascii="Arial" w:hAnsi="Arial"/>
                                <w:u w:val="single"/>
                              </w:rPr>
                              <w:t>http://www.enron.com</w:t>
                            </w:r>
                          </w:p>
                          <w:p>
                            <w:pPr>
                              <w:pStyle w:val="Heading5"/>
                              <w:ind w:hanging="0" w:start="0"/>
                              <w:rPr>
                                <w:i w:val="false"/>
                                <w:i w:val="false"/>
                              </w:rPr>
                            </w:pPr>
                            <w:r>
                              <w:rPr>
                                <w:rFonts w:cs="Arial" w:ascii="Arial" w:hAnsi="Arial"/>
                              </w:rPr>
                              <w:t xml:space="preserve">We are an equal opportunity employer  </w:t>
                            </w:r>
                            <w:r>
                              <w:rPr>
                                <w:rFonts w:cs="Arial" w:ascii="Arial" w:hAnsi="Arial"/>
                                <w:i w:val="false"/>
                              </w:rPr>
                              <w:t xml:space="preserve">                       </w:t>
                            </w:r>
                          </w:p>
                          <w:p>
                            <w:pPr>
                              <w:pStyle w:val="Normal"/>
                              <w:rPr>
                                <w:i/>
                                <w:i/>
                              </w:rPr>
                            </w:pPr>
                            <w:r>
                              <w:rPr>
                                <w:i/>
                              </w:rPr>
                            </w:r>
                          </w:p>
                        </w:txbxContent>
                      </wps:txbx>
                      <wps:bodyPr anchor="t" lIns="92075" tIns="46355" rIns="92075" bIns="46355">
                        <a:noAutofit/>
                      </wps:bodyPr>
                    </wps:wsp>
                  </a:graphicData>
                </a:graphic>
              </wp:anchor>
            </w:drawing>
          </mc:Choice>
          <mc:Fallback>
            <w:pict>
              <v:rect fillcolor="#FFFFFF" style="position:absolute;rotation:-0;width:421.65pt;height:91.3pt;mso-wrap-distance-left:9.05pt;mso-wrap-distance-right:9.05pt;mso-wrap-distance-top:0pt;mso-wrap-distance-bottom:0pt;margin-top:629pt;mso-position-vertical-relative:text;margin-left:68.4pt;mso-position-horizontal-relative:text">
                <v:textbox inset="0.100694444444444in,0.0506944444444444in,0.100694444444444in,0.0506944444444444in">
                  <w:txbxContent>
                    <w:p>
                      <w:pPr>
                        <w:pStyle w:val="Heading4"/>
                        <w:ind w:hanging="0" w:start="0"/>
                        <w:rPr>
                          <w:rFonts w:ascii="Arial" w:hAnsi="Arial" w:cs="Arial"/>
                        </w:rPr>
                      </w:pPr>
                      <w:r>
                        <w:rPr>
                          <w:rFonts w:cs="Arial" w:ascii="Arial" w:hAnsi="Arial"/>
                        </w:rPr>
                        <w:t xml:space="preserve">Please visit our home page - </w:t>
                      </w:r>
                      <w:r>
                        <w:rPr>
                          <w:rFonts w:cs="Arial" w:ascii="Arial" w:hAnsi="Arial"/>
                          <w:u w:val="single"/>
                        </w:rPr>
                        <w:t>http://www.enron.com</w:t>
                      </w:r>
                    </w:p>
                    <w:p>
                      <w:pPr>
                        <w:pStyle w:val="Heading5"/>
                        <w:ind w:hanging="0" w:start="0"/>
                        <w:rPr>
                          <w:i w:val="false"/>
                          <w:i w:val="false"/>
                        </w:rPr>
                      </w:pPr>
                      <w:r>
                        <w:rPr>
                          <w:rFonts w:cs="Arial" w:ascii="Arial" w:hAnsi="Arial"/>
                        </w:rPr>
                        <w:t xml:space="preserve">We are an equal opportunity employer  </w:t>
                      </w:r>
                      <w:r>
                        <w:rPr>
                          <w:rFonts w:cs="Arial" w:ascii="Arial" w:hAnsi="Arial"/>
                          <w:i w:val="false"/>
                        </w:rPr>
                        <w:t xml:space="preserve">                       </w:t>
                      </w:r>
                    </w:p>
                    <w:p>
                      <w:pPr>
                        <w:pStyle w:val="Normal"/>
                        <w:rPr>
                          <w:i/>
                          <w:i/>
                        </w:rPr>
                      </w:pPr>
                      <w:r>
                        <w:rPr>
                          <w:i/>
                        </w:rPr>
                      </w:r>
                    </w:p>
                  </w:txbxContent>
                </v:textbox>
                <w10:wrap type="none"/>
              </v:rect>
            </w:pict>
          </mc:Fallback>
        </mc:AlternateConten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Arial Black">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1080"/>
        </w:tabs>
        <w:ind w:start="108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36"/>
    </w:rPr>
  </w:style>
  <w:style w:type="paragraph" w:styleId="Heading2">
    <w:name w:val="heading 2"/>
    <w:basedOn w:val="Normal"/>
    <w:next w:val="Normal"/>
    <w:qFormat/>
    <w:pPr>
      <w:keepNext w:val="true"/>
      <w:numPr>
        <w:ilvl w:val="1"/>
        <w:numId w:val="1"/>
      </w:numPr>
      <w:outlineLvl w:val="1"/>
    </w:pPr>
    <w:rPr>
      <w:sz w:val="48"/>
    </w:rPr>
  </w:style>
  <w:style w:type="paragraph" w:styleId="Heading3">
    <w:name w:val="heading 3"/>
    <w:basedOn w:val="Normal"/>
    <w:next w:val="Normal"/>
    <w:qFormat/>
    <w:pPr>
      <w:keepNext w:val="true"/>
      <w:numPr>
        <w:ilvl w:val="2"/>
        <w:numId w:val="1"/>
      </w:numPr>
      <w:outlineLvl w:val="2"/>
    </w:pPr>
    <w:rPr>
      <w:sz w:val="24"/>
    </w:rPr>
  </w:style>
  <w:style w:type="paragraph" w:styleId="Heading4">
    <w:name w:val="heading 4"/>
    <w:basedOn w:val="Normal"/>
    <w:next w:val="Normal"/>
    <w:qFormat/>
    <w:pPr>
      <w:keepNext w:val="true"/>
      <w:numPr>
        <w:ilvl w:val="3"/>
        <w:numId w:val="1"/>
      </w:numPr>
      <w:outlineLvl w:val="3"/>
    </w:pPr>
    <w:rPr>
      <w:b/>
      <w:sz w:val="24"/>
    </w:rPr>
  </w:style>
  <w:style w:type="paragraph" w:styleId="Heading5">
    <w:name w:val="heading 5"/>
    <w:basedOn w:val="Normal"/>
    <w:next w:val="Normal"/>
    <w:qFormat/>
    <w:pPr>
      <w:keepNext w:val="true"/>
      <w:numPr>
        <w:ilvl w:val="4"/>
        <w:numId w:val="1"/>
      </w:numPr>
      <w:jc w:val="center"/>
      <w:outlineLvl w:val="4"/>
    </w:pPr>
    <w:rPr>
      <w:rFonts w:ascii="Arial Narrow" w:hAnsi="Arial Narrow" w:cs="Arial Narrow"/>
      <w:i/>
      <w:sz w:val="24"/>
    </w:rPr>
  </w:style>
  <w:style w:type="paragraph" w:styleId="Heading6">
    <w:name w:val="heading 6"/>
    <w:basedOn w:val="Normal"/>
    <w:next w:val="Normal"/>
    <w:qFormat/>
    <w:pPr>
      <w:keepNext w:val="true"/>
      <w:numPr>
        <w:ilvl w:val="5"/>
        <w:numId w:val="1"/>
      </w:numPr>
      <w:jc w:val="center"/>
      <w:outlineLvl w:val="5"/>
    </w:pPr>
    <w:rPr>
      <w:rFonts w:ascii="Arial" w:hAnsi="Arial" w:cs="Arial"/>
      <w:sz w:val="48"/>
    </w:rPr>
  </w:style>
  <w:style w:type="character" w:styleId="WW8Num1z0">
    <w:name w:val="WW8Num1z0"/>
    <w:qFormat/>
    <w:rPr>
      <w:rFonts w:ascii="Symbol" w:hAnsi="Symbol" w:cs="Symbol"/>
    </w:rPr>
  </w:style>
  <w:style w:type="character" w:styleId="WW8Num2z0">
    <w:name w:val="WW8Num2z0"/>
    <w:qFormat/>
    <w:rPr>
      <w:rFonts w:ascii="Wingdings" w:hAnsi="Wingdings" w:cs="Wingdings"/>
    </w:rPr>
  </w:style>
  <w:style w:type="character" w:styleId="WW8Num3z0">
    <w:name w:val="WW8Num3z0"/>
    <w:qFormat/>
    <w:rPr>
      <w:rFonts w:ascii="Symbol" w:hAnsi="Symbol" w:cs="Symbol"/>
    </w:rPr>
  </w:style>
  <w:style w:type="character" w:styleId="WW8Num4z0">
    <w:name w:val="WW8Num4z0"/>
    <w:qFormat/>
    <w:rPr>
      <w:rFonts w:ascii="Wingdings" w:hAnsi="Wingdings" w:cs="Wingdings"/>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eastAsia="Times New Roman" w:cs="Times New Roman"/>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Wingdings" w:hAnsi="Wingdings" w:cs="Wingdings"/>
    </w:rPr>
  </w:style>
  <w:style w:type="character" w:styleId="WW8Num11z0">
    <w:name w:val="WW8Num11z0"/>
    <w:qFormat/>
    <w:rPr>
      <w:rFonts w:ascii="Wingdings" w:hAnsi="Wingdings" w:cs="Wingdings"/>
      <w:sz w:val="16"/>
    </w:rPr>
  </w:style>
  <w:style w:type="character" w:styleId="WW8Num12z0">
    <w:name w:val="WW8Num12z0"/>
    <w:qFormat/>
    <w:rPr>
      <w:rFonts w:ascii="Wingdings" w:hAnsi="Wingdings" w:cs="Wingdings"/>
      <w:sz w:val="16"/>
    </w:rPr>
  </w:style>
  <w:style w:type="character" w:styleId="WW8Num13z0">
    <w:name w:val="WW8Num13z0"/>
    <w:qFormat/>
    <w:rPr>
      <w:rFonts w:ascii="Wingdings" w:hAnsi="Wingdings" w:cs="Wingdings"/>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Wingdings" w:hAnsi="Wingdings" w:cs="Wingdings"/>
      <w:sz w:val="16"/>
    </w:rPr>
  </w:style>
  <w:style w:type="character" w:styleId="WW8Num17z0">
    <w:name w:val="WW8Num17z0"/>
    <w:qFormat/>
    <w:rPr>
      <w:rFonts w:ascii="Wingdings" w:hAnsi="Wingdings" w:cs="Wingdings"/>
      <w:sz w:val="16"/>
    </w:rPr>
  </w:style>
  <w:style w:type="character" w:styleId="WW8Num18z0">
    <w:name w:val="WW8Num18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540" w:leader="none"/>
      </w:tabs>
    </w:pPr>
    <w:rPr>
      <w:spacing w:val="-5"/>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notebk temp</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2001-10-15T14:57:00Z</dcterms:created>
  <dc:creator>ckuehl</dc:creator>
  <dc:description/>
  <dc:language>en-CA</dc:language>
  <cp:lastModifiedBy>tflorio</cp:lastModifiedBy>
  <cp:lastPrinted>2001-07-20T11:11:00Z</cp:lastPrinted>
  <dcterms:modified xsi:type="dcterms:W3CDTF">2001-10-15T14:57:00Z</dcterms:modified>
  <cp:revision>2</cp:revision>
  <dc:subject/>
  <dc:title/>
</cp:coreProperties>
</file>