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ASSIGNMENT OF OPTION AGREEMENT</w:t>
      </w:r>
    </w:p>
    <w:p>
      <w:pPr>
        <w:pStyle w:val="Normal"/>
        <w:widowControl/>
        <w:jc w:val="both"/>
        <w:rPr/>
      </w:pPr>
      <w:r>
        <w:rPr/>
      </w:r>
    </w:p>
    <w:p>
      <w:pPr>
        <w:pStyle w:val="Normal"/>
        <w:widowControl/>
        <w:ind w:firstLine="720" w:end="0"/>
        <w:jc w:val="both"/>
        <w:rPr/>
      </w:pPr>
      <w:r>
        <w:rPr/>
        <w:t>This Assignment of Option Agreement ("Assignment") is made this ____ day of June, 2000, between ENRON NORTH AMERICA CORP., a Delaware corporation ("Assignor"), WESTDEUTSCHE LANDESBANK GIROZENTRALE, NEW YORK BRANCH ("Assignee") and CALUMET POWER, LLC, a Delaware limited liability company ("Agent") with reference to the following:</w:t>
      </w:r>
    </w:p>
    <w:p>
      <w:pPr>
        <w:pStyle w:val="Normal"/>
        <w:widowControl/>
        <w:jc w:val="both"/>
        <w:rPr/>
      </w:pPr>
      <w:r>
        <w:rPr/>
      </w:r>
    </w:p>
    <w:p>
      <w:pPr>
        <w:pStyle w:val="Normal"/>
        <w:widowControl/>
        <w:tabs>
          <w:tab w:val="clear" w:pos="720"/>
          <w:tab w:val="center" w:pos="4680" w:leader="none"/>
        </w:tabs>
        <w:jc w:val="both"/>
        <w:rPr/>
      </w:pPr>
      <w:r>
        <w:rPr/>
        <w:tab/>
      </w:r>
      <w:r>
        <w:rPr>
          <w:b/>
          <w:u w:val="single"/>
        </w:rPr>
        <w:t>RECITALS</w:t>
      </w:r>
      <w:r>
        <w:rPr>
          <w:b/>
        </w:rPr>
        <w:t>:</w:t>
      </w:r>
    </w:p>
    <w:p>
      <w:pPr>
        <w:pStyle w:val="Normal"/>
        <w:widowControl/>
        <w:jc w:val="both"/>
        <w:rPr/>
      </w:pPr>
      <w:r>
        <w:rPr/>
      </w:r>
    </w:p>
    <w:p>
      <w:pPr>
        <w:pStyle w:val="Normal"/>
        <w:widowControl/>
        <w:ind w:firstLine="720" w:end="0"/>
        <w:jc w:val="both"/>
        <w:rPr/>
      </w:pPr>
      <w:r>
        <w:rPr/>
        <w:t>A.</w:t>
        <w:tab/>
        <w:t>ABB Trafo, S.A. ("ABB") and Assignor, executed an Option Agreement dated April 28, 2000 as amended by _______________________________________ (collectively, "The Option Agreement"), a copy of which is attached hereto and incorporated by this reference as Exhibit A, pursuant to which ABB offered to Assignor the option to purchase transforms to be manufactured by ABB, which are described in the Option Agreement.</w:t>
      </w:r>
    </w:p>
    <w:p>
      <w:pPr>
        <w:pStyle w:val="Normal"/>
        <w:widowControl/>
        <w:jc w:val="both"/>
        <w:rPr/>
      </w:pPr>
      <w:r>
        <w:rPr/>
      </w:r>
    </w:p>
    <w:p>
      <w:pPr>
        <w:pStyle w:val="Normal"/>
        <w:widowControl/>
        <w:ind w:firstLine="720" w:end="0"/>
        <w:jc w:val="both"/>
        <w:rPr/>
      </w:pPr>
      <w:r>
        <w:rPr/>
        <w:t>B.</w:t>
        <w:tab/>
        <w:t>Assignor desires to assign the Option Agreement to Assignee, and Assignee desires to accept the assignment of the Option Agreement from Assignor.</w:t>
      </w:r>
    </w:p>
    <w:p>
      <w:pPr>
        <w:pStyle w:val="Normal"/>
        <w:widowControl/>
        <w:jc w:val="both"/>
        <w:rPr/>
      </w:pPr>
      <w:r>
        <w:rPr/>
      </w:r>
    </w:p>
    <w:p>
      <w:pPr>
        <w:pStyle w:val="Normal"/>
        <w:widowControl/>
        <w:ind w:firstLine="720" w:end="0"/>
        <w:jc w:val="both"/>
        <w:rPr/>
      </w:pPr>
      <w:r>
        <w:rPr/>
        <w:t>C.</w:t>
        <w:tab/>
        <w:t>Assignee has appointed Agent as its sole and exclusive agent with respect to the Option Agreement, has assigned to Agent all rights of Assignee with respect to the Option Agreement and has delegated to Agent all responsibilities and obligations of Assignee with respect to the Option Agreement other than the payment obligations under Section 2.4 of Exhibit A to the Option Agreement (the "Purchase Price").  Agent has accepted the appointment as Assignee's sole and exclusive agent with respect to the Option Agreement and has assumed all of Assignee's rights, responsibilities and obligations under the Option Agreement, excluding the obligation to pay the Purchase Price.</w:t>
      </w:r>
    </w:p>
    <w:p>
      <w:pPr>
        <w:pStyle w:val="Normal"/>
        <w:widowControl/>
        <w:jc w:val="both"/>
        <w:rPr/>
      </w:pPr>
      <w:r>
        <w:rPr/>
      </w:r>
    </w:p>
    <w:p>
      <w:pPr>
        <w:pStyle w:val="Normal"/>
        <w:widowControl/>
        <w:ind w:firstLine="720" w:end="0"/>
        <w:jc w:val="both"/>
        <w:rPr/>
      </w:pPr>
      <w:r>
        <w:rPr/>
        <w:t>NOW THEREFORE, for good and valuable consideration, the receipt and adequacy of which are acknowledged, Assignor and Assignee agree as follows:</w:t>
      </w:r>
    </w:p>
    <w:p>
      <w:pPr>
        <w:pStyle w:val="Level1"/>
        <w:numPr>
          <w:ilvl w:val="0"/>
          <w:numId w:val="0"/>
        </w:numPr>
        <w:ind w:hanging="0" w:start="0"/>
        <w:rPr/>
      </w:pPr>
      <w:r>
        <w:rPr/>
      </w:r>
    </w:p>
    <w:p>
      <w:pPr>
        <w:pStyle w:val="Level1"/>
        <w:widowControl/>
        <w:numPr>
          <w:ilvl w:val="0"/>
          <w:numId w:val="1"/>
        </w:numPr>
        <w:tabs>
          <w:tab w:val="clear" w:pos="720"/>
          <w:tab w:val="left" w:pos="1440" w:leader="none"/>
        </w:tabs>
        <w:ind w:hanging="0" w:start="0"/>
        <w:jc w:val="both"/>
        <w:rPr/>
      </w:pPr>
      <w:r>
        <w:rPr>
          <w:u w:val="single"/>
        </w:rPr>
        <w:t>Recitals</w:t>
      </w:r>
      <w:r>
        <w:rPr/>
        <w:t>.  The recitals set forth above are true, correct and complete and incorporated herein by this reference.</w:t>
      </w:r>
    </w:p>
    <w:p>
      <w:pPr>
        <w:pStyle w:val="Normal"/>
        <w:widowControl/>
        <w:jc w:val="both"/>
        <w:rPr/>
      </w:pPr>
      <w:r>
        <w:rPr/>
      </w:r>
    </w:p>
    <w:p>
      <w:pPr>
        <w:pStyle w:val="Level1"/>
        <w:widowControl/>
        <w:numPr>
          <w:ilvl w:val="0"/>
          <w:numId w:val="1"/>
        </w:numPr>
        <w:tabs>
          <w:tab w:val="clear" w:pos="720"/>
          <w:tab w:val="left" w:pos="1440" w:leader="none"/>
        </w:tabs>
        <w:ind w:hanging="0" w:start="0"/>
        <w:jc w:val="both"/>
        <w:rPr/>
      </w:pPr>
      <w:r>
        <w:rPr>
          <w:u w:val="single"/>
        </w:rPr>
        <w:t>Assignment</w:t>
      </w:r>
      <w:r>
        <w:rPr/>
        <w:t>.  Assignor grants, assigns and transfers to Assignee, its successors and assigns, all right, title and interest in, to and under the Option Agreement and Assignee accepts from Assignor all right, title, and interest in the Option Agreement, subject to the terms and conditions set forth in this Assignment.</w:t>
      </w:r>
    </w:p>
    <w:p>
      <w:pPr>
        <w:pStyle w:val="Normal"/>
        <w:widowControl/>
        <w:jc w:val="both"/>
        <w:rPr/>
      </w:pPr>
      <w:r>
        <w:rPr/>
      </w:r>
    </w:p>
    <w:p>
      <w:pPr>
        <w:pStyle w:val="Level1"/>
        <w:widowControl/>
        <w:numPr>
          <w:ilvl w:val="0"/>
          <w:numId w:val="1"/>
        </w:numPr>
        <w:tabs>
          <w:tab w:val="clear" w:pos="720"/>
          <w:tab w:val="left" w:pos="1440" w:leader="none"/>
        </w:tabs>
        <w:ind w:hanging="0" w:start="0"/>
        <w:jc w:val="both"/>
        <w:rPr/>
      </w:pPr>
      <w:r>
        <w:rPr>
          <w:u w:val="single"/>
        </w:rPr>
        <w:t>Assumption of Lease Obligation</w:t>
      </w:r>
      <w:r>
        <w:rPr/>
        <w:t xml:space="preserve">.  </w:t>
      </w:r>
    </w:p>
    <w:p>
      <w:pPr>
        <w:pStyle w:val="Normal"/>
        <w:widowControl/>
        <w:jc w:val="both"/>
        <w:rPr/>
      </w:pPr>
      <w:r>
        <w:rPr/>
      </w:r>
    </w:p>
    <w:p>
      <w:pPr>
        <w:pStyle w:val="Level2"/>
        <w:numPr>
          <w:ilvl w:val="1"/>
          <w:numId w:val="1"/>
        </w:numPr>
        <w:ind w:hanging="0" w:start="0"/>
        <w:rPr/>
      </w:pPr>
      <w:r>
        <w:rPr/>
        <w:t xml:space="preserve">Assignee assumes and agrees to perform and fulfill all the terms, covenants, conditions, and obligations required to be performed and fulfilled by Assignor </w:t>
      </w:r>
      <w:bookmarkStart w:id="0" w:name="QuickMark"/>
      <w:bookmarkEnd w:id="0"/>
      <w:r>
        <w:rPr/>
        <w:t>under the Option Agreement first arising or occurring on or after the date hereof.</w:t>
      </w:r>
    </w:p>
    <w:p>
      <w:pPr>
        <w:pStyle w:val="Normal"/>
        <w:widowControl/>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Level2"/>
        <w:widowControl/>
        <w:numPr>
          <w:ilvl w:val="1"/>
          <w:numId w:val="1"/>
        </w:numPr>
        <w:tabs>
          <w:tab w:val="clear" w:pos="720"/>
          <w:tab w:val="left" w:pos="2160" w:leader="none"/>
        </w:tabs>
        <w:ind w:hanging="0" w:start="0"/>
        <w:jc w:val="both"/>
        <w:rPr/>
      </w:pPr>
      <w:r>
        <w:rPr/>
        <w:t>Assignee agrees to defend and indemnify Assignor against and hold Assignor harmless from any and all cost, liability, loss, damage or expense, arising or occurring on or after the date hereof in connection with the performance or observance or the failure or refusal to perform or observe any agreement or obligation of the Assignor under the Option Agreement or any term or provision thereof required to be performed by the Assignee under the Option Agreement occurring on or after the date hereof.</w:t>
      </w:r>
    </w:p>
    <w:p>
      <w:pPr>
        <w:pStyle w:val="Normal"/>
        <w:widowControl/>
        <w:jc w:val="both"/>
        <w:rPr/>
      </w:pPr>
      <w:r>
        <w:rPr/>
      </w:r>
    </w:p>
    <w:p>
      <w:pPr>
        <w:pStyle w:val="Level1"/>
        <w:widowControl/>
        <w:numPr>
          <w:ilvl w:val="0"/>
          <w:numId w:val="1"/>
        </w:numPr>
        <w:tabs>
          <w:tab w:val="clear" w:pos="720"/>
          <w:tab w:val="left" w:pos="1440" w:leader="none"/>
        </w:tabs>
        <w:ind w:hanging="0" w:start="0"/>
        <w:jc w:val="both"/>
        <w:rPr/>
      </w:pPr>
      <w:r>
        <w:rPr>
          <w:u w:val="single"/>
        </w:rPr>
        <w:t>Assignor's Covenants</w:t>
      </w:r>
      <w:r>
        <w:rPr/>
        <w:t xml:space="preserve">. </w:t>
      </w:r>
    </w:p>
    <w:p>
      <w:pPr>
        <w:pStyle w:val="Normal"/>
        <w:widowControl/>
        <w:jc w:val="both"/>
        <w:rPr/>
      </w:pPr>
      <w:r>
        <w:rPr/>
      </w:r>
    </w:p>
    <w:p>
      <w:pPr>
        <w:pStyle w:val="Level2"/>
        <w:widowControl/>
        <w:numPr>
          <w:ilvl w:val="1"/>
          <w:numId w:val="1"/>
        </w:numPr>
        <w:tabs>
          <w:tab w:val="clear" w:pos="720"/>
          <w:tab w:val="left" w:pos="2160" w:leader="none"/>
        </w:tabs>
        <w:ind w:hanging="0" w:start="0"/>
        <w:jc w:val="both"/>
        <w:rPr/>
      </w:pPr>
      <w:r>
        <w:rPr/>
        <w:t>Assignor covenants that the copy of the Option Agreement attached as Exhibit A is a true, correct and complete copy of the Option Agreement as currently in effect and that there exists no other agreement affecting the Assignor's rights under the Option Agreement.</w:t>
      </w:r>
    </w:p>
    <w:p>
      <w:pPr>
        <w:pStyle w:val="Normal"/>
        <w:widowControl/>
        <w:jc w:val="both"/>
        <w:rPr/>
      </w:pPr>
      <w:r>
        <w:rPr/>
      </w:r>
    </w:p>
    <w:p>
      <w:pPr>
        <w:pStyle w:val="Level2"/>
        <w:widowControl/>
        <w:numPr>
          <w:ilvl w:val="1"/>
          <w:numId w:val="1"/>
        </w:numPr>
        <w:tabs>
          <w:tab w:val="clear" w:pos="720"/>
          <w:tab w:val="left" w:pos="2160" w:leader="none"/>
        </w:tabs>
        <w:ind w:hanging="0" w:start="0"/>
        <w:jc w:val="both"/>
        <w:rPr/>
      </w:pPr>
      <w:r>
        <w:rPr/>
        <w:t>Assignor covenants that the Option Agreement is in full force and effect and no defaults exist under the Option Agreement, nor any acts or events which, with the passage of time or the giving of notice or both, could become defaults.</w:t>
      </w:r>
    </w:p>
    <w:p>
      <w:pPr>
        <w:pStyle w:val="Normal"/>
        <w:widowControl/>
        <w:jc w:val="both"/>
        <w:rPr/>
      </w:pPr>
      <w:r>
        <w:rPr/>
      </w:r>
    </w:p>
    <w:p>
      <w:pPr>
        <w:pStyle w:val="Level2"/>
        <w:widowControl/>
        <w:numPr>
          <w:ilvl w:val="1"/>
          <w:numId w:val="1"/>
        </w:numPr>
        <w:tabs>
          <w:tab w:val="clear" w:pos="720"/>
          <w:tab w:val="left" w:pos="2160" w:leader="none"/>
        </w:tabs>
        <w:ind w:hanging="0" w:start="0"/>
        <w:jc w:val="both"/>
        <w:rPr/>
      </w:pPr>
      <w:r>
        <w:rPr/>
        <w:t>Assignor agrees to defend and indemnify Assignee against and hold Assignee harmless from any and all cost, liability, loss, damage or expense, arising or occurring prior to the date hereof in connection with the performance or observance or the failure or refusal to perform or observe any agreement or obligation of the Assignor under the Option Agreement or any term or provision thereof required to be performed by the Assignor under the Option Agreement prior to the date hereof.</w:t>
      </w:r>
    </w:p>
    <w:p>
      <w:pPr>
        <w:pStyle w:val="Normal"/>
        <w:widowControl/>
        <w:jc w:val="both"/>
        <w:rPr/>
      </w:pPr>
      <w:r>
        <w:rPr/>
      </w:r>
    </w:p>
    <w:p>
      <w:pPr>
        <w:pStyle w:val="Level1"/>
        <w:widowControl/>
        <w:numPr>
          <w:ilvl w:val="0"/>
          <w:numId w:val="1"/>
        </w:numPr>
        <w:tabs>
          <w:tab w:val="clear" w:pos="720"/>
          <w:tab w:val="left" w:pos="1440" w:leader="none"/>
        </w:tabs>
        <w:ind w:hanging="0" w:start="0"/>
        <w:jc w:val="both"/>
        <w:rPr/>
      </w:pPr>
      <w:r>
        <w:rPr>
          <w:u w:val="single"/>
        </w:rPr>
        <w:t>Litigation Costs</w:t>
      </w:r>
      <w:r>
        <w:rPr/>
        <w:t>.  In the event of any dispute between the parties arising out of this Assignment, concerning the meaning or interpretation of this Assignment or its enforcement, the non-prevailing party shall pay the prevailing party's costs and expenses in connection with such dispute, including, without limitation, reasonable attorney fees.</w:t>
      </w:r>
    </w:p>
    <w:p>
      <w:pPr>
        <w:pStyle w:val="Normal"/>
        <w:widowControl/>
        <w:jc w:val="both"/>
        <w:rPr/>
      </w:pPr>
      <w:r>
        <w:rPr/>
      </w:r>
    </w:p>
    <w:p>
      <w:pPr>
        <w:pStyle w:val="Level1"/>
        <w:widowControl/>
        <w:numPr>
          <w:ilvl w:val="0"/>
          <w:numId w:val="1"/>
        </w:numPr>
        <w:tabs>
          <w:tab w:val="clear" w:pos="720"/>
          <w:tab w:val="left" w:pos="1440" w:leader="none"/>
        </w:tabs>
        <w:ind w:hanging="0" w:start="0"/>
        <w:jc w:val="both"/>
        <w:rPr/>
      </w:pPr>
      <w:r>
        <w:rPr>
          <w:u w:val="single"/>
        </w:rPr>
        <w:t>Successors and Assigns</w:t>
      </w:r>
      <w:r>
        <w:rPr/>
        <w:t>.  This Assignment shall be binding on and inure to the benefit of the parties hereto, their successors and assigns.  This Assignment and the rights and obligations herein may not be transferred or assigned by one party without the other party's written consent.</w:t>
      </w:r>
    </w:p>
    <w:p>
      <w:pPr>
        <w:pStyle w:val="Normal"/>
        <w:widowControl/>
        <w:jc w:val="both"/>
        <w:rPr/>
      </w:pPr>
      <w:r>
        <w:rPr/>
      </w:r>
    </w:p>
    <w:p>
      <w:pPr>
        <w:pStyle w:val="Level1"/>
        <w:widowControl/>
        <w:numPr>
          <w:ilvl w:val="0"/>
          <w:numId w:val="1"/>
        </w:numPr>
        <w:tabs>
          <w:tab w:val="clear" w:pos="720"/>
          <w:tab w:val="left" w:pos="1440" w:leader="none"/>
        </w:tabs>
        <w:ind w:hanging="0" w:start="0"/>
        <w:jc w:val="both"/>
        <w:rPr/>
      </w:pPr>
      <w:r>
        <w:rPr>
          <w:u w:val="single"/>
        </w:rPr>
        <w:t>Counterparts</w:t>
      </w:r>
      <w:r>
        <w:rPr/>
        <w:t>.  This Assignment may be signed in counterparts and, as so executed, shall constitute a binding agreement.</w:t>
      </w:r>
    </w:p>
    <w:p>
      <w:pPr>
        <w:pStyle w:val="Normal"/>
        <w:widowControl/>
        <w:jc w:val="both"/>
        <w:rPr/>
      </w:pPr>
      <w:r>
        <w:rPr/>
      </w:r>
    </w:p>
    <w:p>
      <w:pPr>
        <w:pStyle w:val="Level1"/>
        <w:widowControl/>
        <w:numPr>
          <w:ilvl w:val="0"/>
          <w:numId w:val="1"/>
        </w:numPr>
        <w:tabs>
          <w:tab w:val="clear" w:pos="720"/>
          <w:tab w:val="left" w:pos="1440" w:leader="none"/>
        </w:tabs>
        <w:ind w:hanging="0" w:start="0"/>
        <w:jc w:val="both"/>
        <w:rPr/>
      </w:pPr>
      <w:r>
        <w:rPr>
          <w:u w:val="single"/>
        </w:rPr>
        <w:t>Governing Law</w:t>
      </w:r>
      <w:r>
        <w:rPr/>
        <w:t>.  This Assignment shall be governed by and construed in accordance with the laws of the State of New York.</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jc w:val="both"/>
        <w:rPr/>
      </w:pPr>
      <w:r>
        <w:rPr/>
        <w:t xml:space="preserve">The parties have executed this Assignment as of the date first above written.  </w:t>
      </w:r>
    </w:p>
    <w:p>
      <w:pPr>
        <w:pStyle w:val="Normal"/>
        <w:widowControl/>
        <w:jc w:val="both"/>
        <w:rPr/>
      </w:pPr>
      <w:r>
        <w:rPr/>
      </w:r>
    </w:p>
    <w:p>
      <w:pPr>
        <w:pStyle w:val="Normal"/>
        <w:widowControl/>
        <w:ind w:start="4320" w:end="0"/>
        <w:jc w:val="both"/>
        <w:rPr/>
      </w:pPr>
      <w:r>
        <w:rPr/>
        <w:t>ASSIGNOR:</w:t>
      </w:r>
    </w:p>
    <w:p>
      <w:pPr>
        <w:pStyle w:val="Normal"/>
        <w:widowControl/>
        <w:jc w:val="both"/>
        <w:rPr/>
      </w:pPr>
      <w:r>
        <w:rPr/>
      </w:r>
    </w:p>
    <w:p>
      <w:pPr>
        <w:pStyle w:val="Normal"/>
        <w:widowControl/>
        <w:ind w:start="4320" w:end="0"/>
        <w:jc w:val="both"/>
        <w:rPr/>
      </w:pPr>
      <w:r>
        <w:rPr/>
        <w:t>ENRON NORTH AMERICA CORP., a Delaware corporation</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start="4320" w:end="0"/>
        <w:jc w:val="both"/>
        <w:rPr/>
      </w:pPr>
      <w:r>
        <w:rPr/>
        <w:t xml:space="preserve">By: </w:t>
      </w:r>
      <w:r>
        <w:rPr>
          <w:u w:val="single"/>
        </w:rPr>
        <w:tab/>
      </w:r>
    </w:p>
    <w:p>
      <w:pPr>
        <w:pStyle w:val="Normal"/>
        <w:widowControl/>
        <w:tabs>
          <w:tab w:val="clear" w:pos="720"/>
          <w:tab w:val="right" w:pos="9360" w:leader="none"/>
        </w:tabs>
        <w:ind w:firstLine="4320" w:end="0"/>
        <w:jc w:val="both"/>
        <w:rPr/>
      </w:pPr>
      <w:r>
        <w:rPr/>
        <w:t xml:space="preserve">Name: </w:t>
      </w:r>
      <w:r>
        <w:rPr>
          <w:u w:val="single"/>
        </w:rPr>
        <w:tab/>
      </w:r>
    </w:p>
    <w:p>
      <w:pPr>
        <w:pStyle w:val="Normal"/>
        <w:widowControl/>
        <w:tabs>
          <w:tab w:val="clear" w:pos="720"/>
          <w:tab w:val="right" w:pos="9360" w:leader="none"/>
        </w:tabs>
        <w:ind w:start="4320" w:end="0"/>
        <w:jc w:val="both"/>
        <w:rPr/>
      </w:pPr>
      <w:r>
        <w:rPr/>
        <w:t xml:space="preserve">Title: </w:t>
      </w:r>
      <w:r>
        <w:rPr>
          <w:u w:val="single"/>
        </w:rPr>
        <w:tab/>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720" w:start="3600" w:end="0"/>
        <w:jc w:val="both"/>
        <w:rPr/>
      </w:pPr>
      <w:r>
        <w:rPr/>
        <w:t>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WESTDEUTSCHE LANDS BANK GIROZENTRALE, NEW YORK BRANCH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 xml:space="preserve">By: </w:t>
      </w:r>
      <w:r>
        <w:rPr>
          <w:u w:val="single"/>
        </w:rPr>
        <w:tab/>
      </w:r>
    </w:p>
    <w:p>
      <w:pPr>
        <w:pStyle w:val="Normal"/>
        <w:widowControl/>
        <w:tabs>
          <w:tab w:val="clear" w:pos="720"/>
          <w:tab w:val="right" w:pos="9360" w:leader="none"/>
        </w:tabs>
        <w:ind w:firstLine="4320" w:end="0"/>
        <w:jc w:val="both"/>
        <w:rPr/>
      </w:pPr>
      <w:r>
        <w:rPr/>
        <w:t xml:space="preserve">Name: </w:t>
      </w:r>
      <w:r>
        <w:rPr>
          <w:u w:val="single"/>
        </w:rPr>
        <w:tab/>
      </w:r>
    </w:p>
    <w:p>
      <w:pPr>
        <w:pStyle w:val="Normal"/>
        <w:widowControl/>
        <w:tabs>
          <w:tab w:val="clear" w:pos="720"/>
          <w:tab w:val="right" w:pos="9360" w:leader="none"/>
        </w:tabs>
        <w:ind w:start="4320" w:end="0"/>
        <w:jc w:val="both"/>
        <w:rPr/>
      </w:pPr>
      <w:r>
        <w:rPr/>
        <w:t xml:space="preserve">Title: </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CALUMET POWER, LLC, 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hanging="540" w:start="4860" w:end="0"/>
        <w:jc w:val="both"/>
        <w:rPr/>
      </w:pPr>
      <w:r>
        <w:rPr/>
        <w:t>By:</w:t>
        <w:tab/>
        <w:t>Peoples Energy Resources Corp., its manager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 xml:space="preserve">By: </w:t>
      </w:r>
      <w:r>
        <w:rPr>
          <w:u w:val="single"/>
        </w:rPr>
        <w:tab/>
      </w:r>
    </w:p>
    <w:p>
      <w:pPr>
        <w:pStyle w:val="Normal"/>
        <w:widowControl/>
        <w:tabs>
          <w:tab w:val="clear" w:pos="720"/>
          <w:tab w:val="right" w:pos="9360" w:leader="none"/>
        </w:tabs>
        <w:ind w:firstLine="4320" w:end="0"/>
        <w:jc w:val="both"/>
        <w:rPr/>
      </w:pPr>
      <w:r>
        <w:rPr/>
        <w:t xml:space="preserve">Name: </w:t>
      </w:r>
      <w:r>
        <w:rPr>
          <w:u w:val="single"/>
        </w:rPr>
        <w:tab/>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 xml:space="preserve">Title: </w:t>
      </w:r>
      <w:r>
        <w:rPr>
          <w:u w:val="single"/>
        </w:rPr>
        <w:tab/>
      </w:r>
    </w:p>
    <w:p>
      <w:pPr>
        <w:pStyle w:val="Normal"/>
        <w:widowControl/>
        <w:tabs>
          <w:tab w:val="clear" w:pos="720"/>
          <w:tab w:val="center" w:pos="468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OPTION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 See Attached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/mnt/main-storage/datasets/enron-docs/doc/Assignment_of_Option_1.doc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lvl>
    <w:lvl w:ilvl="1">
      <w:start w:val="1"/>
      <w:numFmt w:val="lowerLetter"/>
      <w:lvlText w:val="(%2)"/>
      <w:lvlJc w:val="start"/>
      <w:pPr>
        <w:tabs>
          <w:tab w:val="num" w:pos="1800"/>
        </w:tabs>
        <w:ind w:start="0" w:firstLine="144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2z0">
    <w:name w:val="WW8Num2z0"/>
    <w:qFormat/>
    <w:rPr>
      <w:rFonts w:ascii="Times New Roman" w:hAnsi="Times New Roman" w:cs="Times New Roman"/>
      <w:sz w:val="24"/>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outlineLvl w:val="0"/>
    </w:pPr>
    <w:rPr/>
  </w:style>
  <w:style w:type="paragraph" w:styleId="Level2">
    <w:name w:val="Level 2"/>
    <w:basedOn w:val="Normal"/>
    <w:qFormat/>
    <w:pPr>
      <w:numPr>
        <w:ilvl w:val="0"/>
        <w:numId w:val="1"/>
      </w:numPr>
      <w:outlineLvl w:val="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2000-06-01T21:09:00Z</dcterms:created>
  <dc:creator>cwasik</dc:creator>
  <dc:description/>
  <dc:language>en-CA</dc:language>
  <cp:lastModifiedBy>NASSO</cp:lastModifiedBy>
  <dcterms:modified xsi:type="dcterms:W3CDTF">2000-06-01T22:20:00Z</dcterms:modified>
  <cp:revision>4</cp:revision>
  <dc:subject/>
  <dc:title/>
</cp:coreProperties>
</file>