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AND ASSUMPTION AGREEMENT</w:t>
      </w:r>
    </w:p>
    <w:p>
      <w:pPr>
        <w:pStyle w:val="Normal"/>
        <w:jc w:val="center"/>
        <w:rPr>
          <w:b/>
          <w:sz w:val="22"/>
        </w:rPr>
      </w:pPr>
      <w:r>
        <w:rPr>
          <w:b/>
          <w:sz w:val="22"/>
        </w:rPr>
      </w:r>
    </w:p>
    <w:p>
      <w:pPr>
        <w:pStyle w:val="Normal"/>
        <w:rPr/>
      </w:pPr>
      <w:r>
        <w:rPr>
          <w:sz w:val="22"/>
        </w:rPr>
        <w:t>This Assignment and Assumption Agreement (this “</w:t>
      </w:r>
      <w:r>
        <w:rPr>
          <w:bCs/>
          <w:sz w:val="22"/>
        </w:rPr>
        <w:t>Agreement</w:t>
      </w:r>
      <w:r>
        <w:rPr>
          <w:sz w:val="22"/>
        </w:rPr>
        <w:t>”) is entered into as of January 17, 2001, between PG&amp;E Corporation, a California corporation (“</w:t>
      </w:r>
      <w:r>
        <w:rPr>
          <w:bCs/>
          <w:sz w:val="22"/>
        </w:rPr>
        <w:t>Assignor</w:t>
      </w:r>
      <w:r>
        <w:rPr>
          <w:sz w:val="22"/>
        </w:rPr>
        <w:t>”), PG&amp;E National Energy Group, Inc., a Delaware corporation (“PG&amp;E National Energy”) and PG&amp;E Energy Trading Holdings Corp., a Delaware limited liability company (each an “Assignee” and together, the “Assignees”).</w:t>
      </w:r>
    </w:p>
    <w:p>
      <w:pPr>
        <w:pStyle w:val="Normal"/>
        <w:rPr>
          <w:sz w:val="22"/>
        </w:rPr>
      </w:pPr>
      <w:r>
        <w:rPr>
          <w:sz w:val="22"/>
        </w:rPr>
      </w:r>
    </w:p>
    <w:p>
      <w:pPr>
        <w:pStyle w:val="Normal"/>
        <w:rPr>
          <w:sz w:val="22"/>
        </w:rPr>
      </w:pPr>
      <w:r>
        <w:rPr>
          <w:sz w:val="22"/>
        </w:rPr>
        <w:tab/>
        <w:t>WHEREAS, Assignor is the guarantor under those certain two (2) Guarantees attached as Exhibit A, as amended to date (the “Guarantees”); and</w:t>
      </w:r>
    </w:p>
    <w:p>
      <w:pPr>
        <w:pStyle w:val="Normal"/>
        <w:rPr>
          <w:sz w:val="22"/>
        </w:rPr>
      </w:pPr>
      <w:r>
        <w:rPr>
          <w:sz w:val="22"/>
        </w:rPr>
      </w:r>
    </w:p>
    <w:p>
      <w:pPr>
        <w:pStyle w:val="Normal"/>
        <w:rPr>
          <w:sz w:val="22"/>
        </w:rPr>
      </w:pPr>
      <w:r>
        <w:rPr>
          <w:sz w:val="22"/>
        </w:rPr>
        <w:tab/>
        <w:t>WHEREAS, Assignor desires to assign, and each Assignee desires to assume, jointly and severally, the rights and obligations of the guarantor under the Guarantees; and</w:t>
      </w:r>
    </w:p>
    <w:p>
      <w:pPr>
        <w:pStyle w:val="Normal"/>
        <w:rPr>
          <w:sz w:val="22"/>
        </w:rPr>
      </w:pPr>
      <w:r>
        <w:rPr>
          <w:sz w:val="22"/>
        </w:rPr>
      </w:r>
    </w:p>
    <w:p>
      <w:pPr>
        <w:pStyle w:val="Normal"/>
        <w:ind w:firstLine="720" w:end="0"/>
        <w:rPr>
          <w:sz w:val="22"/>
        </w:rPr>
      </w:pPr>
      <w:r>
        <w:rPr>
          <w:sz w:val="22"/>
        </w:rPr>
        <w:t>WHEREAS, each Assignee is an affiliate of each party whose obligations are being guaranteed by such Assignee under the Guarantees (the “PG&amp;E Affiliates”); and</w:t>
      </w:r>
    </w:p>
    <w:p>
      <w:pPr>
        <w:pStyle w:val="Normal"/>
        <w:ind w:firstLine="720" w:end="0"/>
        <w:rPr>
          <w:sz w:val="22"/>
        </w:rPr>
      </w:pPr>
      <w:r>
        <w:rPr>
          <w:sz w:val="22"/>
        </w:rPr>
      </w:r>
    </w:p>
    <w:p>
      <w:pPr>
        <w:pStyle w:val="Normal"/>
        <w:ind w:firstLine="720" w:end="0"/>
        <w:rPr>
          <w:sz w:val="22"/>
        </w:rPr>
      </w:pPr>
      <w:r>
        <w:rPr>
          <w:sz w:val="22"/>
        </w:rPr>
        <w:t xml:space="preserve">WHEREAS, each Assignee is receiving good and valuable consideration for, and a direct benefit from, assuming the obligations of guarantor under the Guarantees, the receipt and sufficiency of which each Assignee acknowledges; </w:t>
      </w:r>
    </w:p>
    <w:p>
      <w:pPr>
        <w:pStyle w:val="Normal"/>
        <w:rPr>
          <w:sz w:val="22"/>
        </w:rPr>
      </w:pPr>
      <w:r>
        <w:rPr>
          <w:sz w:val="22"/>
        </w:rPr>
      </w:r>
    </w:p>
    <w:p>
      <w:pPr>
        <w:pStyle w:val="Normal"/>
        <w:rPr>
          <w:sz w:val="22"/>
        </w:rPr>
      </w:pPr>
      <w:r>
        <w:rPr>
          <w:sz w:val="22"/>
        </w:rPr>
        <w:tab/>
        <w:t>Now, therefore in consideration of the agreements contained herein and other good and valuable consideration, the receipt and sufficiency of which are hereby acknowledged, the parties hereto agree as follows:</w:t>
      </w:r>
    </w:p>
    <w:p>
      <w:pPr>
        <w:pStyle w:val="Normal"/>
        <w:rPr>
          <w:sz w:val="22"/>
        </w:rPr>
      </w:pPr>
      <w:r>
        <w:rPr>
          <w:sz w:val="22"/>
        </w:rPr>
      </w:r>
    </w:p>
    <w:p>
      <w:pPr>
        <w:pStyle w:val="Normal"/>
        <w:numPr>
          <w:ilvl w:val="0"/>
          <w:numId w:val="2"/>
        </w:numPr>
        <w:rPr>
          <w:sz w:val="22"/>
        </w:rPr>
      </w:pPr>
      <w:r>
        <w:rPr>
          <w:b/>
          <w:sz w:val="22"/>
        </w:rPr>
        <w:t>Assignment</w:t>
      </w:r>
      <w:r>
        <w:rPr>
          <w:sz w:val="22"/>
        </w:rPr>
        <w:t>.  Assignor, for itself and its successors and assigns forever, hereby assigns, transfers and conveys to the Assignees, jointly and severally, all of its right, title and interest in, related to, or arising out of each of the Guarantees.</w:t>
      </w:r>
    </w:p>
    <w:p>
      <w:pPr>
        <w:pStyle w:val="Normal"/>
        <w:ind w:start="720" w:end="0"/>
        <w:rPr>
          <w:sz w:val="22"/>
        </w:rPr>
      </w:pPr>
      <w:r>
        <w:rPr>
          <w:sz w:val="22"/>
        </w:rPr>
      </w:r>
    </w:p>
    <w:p>
      <w:pPr>
        <w:pStyle w:val="Normal"/>
        <w:numPr>
          <w:ilvl w:val="0"/>
          <w:numId w:val="2"/>
        </w:numPr>
        <w:rPr>
          <w:sz w:val="22"/>
        </w:rPr>
      </w:pPr>
      <w:r>
        <w:rPr>
          <w:b/>
          <w:sz w:val="22"/>
        </w:rPr>
        <w:t>Assumption</w:t>
      </w:r>
      <w:r>
        <w:rPr>
          <w:sz w:val="22"/>
        </w:rPr>
        <w:t>.  Each Assignee, for itself and its successors and assigns forever, hereby accepts and assumes, jointly and severally, the due and punctual performance, discharge and observation of, and shall perform discharge and observe, all of Assignor’s obligations in, related to, or arising out of the Guarantee, whether now existing or hereinafter arising.</w:t>
      </w:r>
    </w:p>
    <w:p>
      <w:pPr>
        <w:pStyle w:val="Normal"/>
        <w:rPr>
          <w:b/>
          <w:sz w:val="22"/>
        </w:rPr>
      </w:pPr>
      <w:r>
        <w:rPr>
          <w:b/>
          <w:sz w:val="22"/>
        </w:rPr>
      </w:r>
    </w:p>
    <w:p>
      <w:pPr>
        <w:pStyle w:val="Normal"/>
        <w:numPr>
          <w:ilvl w:val="0"/>
          <w:numId w:val="2"/>
        </w:numPr>
        <w:rPr>
          <w:sz w:val="22"/>
        </w:rPr>
      </w:pPr>
      <w:r>
        <w:rPr>
          <w:b/>
          <w:sz w:val="22"/>
        </w:rPr>
        <w:t>Guarantees</w:t>
      </w:r>
      <w:r>
        <w:rPr>
          <w:sz w:val="22"/>
        </w:rPr>
        <w:t xml:space="preserve">.  All of the existing terms of the Guarantees are ratified and confirmed in all respects.  Assignees, contemporaneously with the execution of this Agreement, are executing the Amended and Restated Guarantee attached as Exhibit B for the benefit of the Guaranteed Parties. </w:t>
      </w:r>
    </w:p>
    <w:p>
      <w:pPr>
        <w:pStyle w:val="Normal"/>
        <w:rPr>
          <w:sz w:val="22"/>
        </w:rPr>
      </w:pPr>
      <w:r>
        <w:rPr>
          <w:sz w:val="22"/>
        </w:rPr>
      </w:r>
    </w:p>
    <w:p>
      <w:pPr>
        <w:pStyle w:val="Normal"/>
        <w:numPr>
          <w:ilvl w:val="0"/>
          <w:numId w:val="2"/>
        </w:numPr>
        <w:rPr/>
      </w:pPr>
      <w:r>
        <w:rPr>
          <w:b/>
          <w:sz w:val="22"/>
        </w:rPr>
        <w:t>Release and Discharge</w:t>
      </w:r>
      <w:r>
        <w:rPr>
          <w:sz w:val="22"/>
        </w:rPr>
        <w:t>.  This Agreement shall release and discharge Assignor from any and all liabilities or obligations under the Guarantees.</w:t>
      </w:r>
    </w:p>
    <w:p>
      <w:pPr>
        <w:pStyle w:val="Normal"/>
        <w:rPr/>
      </w:pPr>
      <w:r>
        <w:rPr/>
      </w:r>
    </w:p>
    <w:p>
      <w:pPr>
        <w:pStyle w:val="Normal"/>
        <w:numPr>
          <w:ilvl w:val="0"/>
          <w:numId w:val="2"/>
        </w:numPr>
        <w:rPr/>
      </w:pPr>
      <w:r>
        <w:rPr>
          <w:b/>
          <w:sz w:val="22"/>
        </w:rPr>
        <w:t xml:space="preserve">Counterparts.  </w:t>
      </w:r>
      <w:r>
        <w:rPr>
          <w:sz w:val="22"/>
        </w:rPr>
        <w:t>This Agreement may be executed in counterparts, each of which shall be deemed an original, and all such counterparts shall constitute one and the same instrument.  Any counterpart may be delivered by facsimile.</w:t>
      </w:r>
    </w:p>
    <w:p>
      <w:pPr>
        <w:pStyle w:val="Normal"/>
        <w:rPr/>
      </w:pPr>
      <w:r>
        <w:rPr/>
      </w:r>
    </w:p>
    <w:p>
      <w:pPr>
        <w:pStyle w:val="Normal"/>
        <w:numPr>
          <w:ilvl w:val="0"/>
          <w:numId w:val="2"/>
        </w:numPr>
        <w:rPr/>
      </w:pPr>
      <w:r>
        <w:rPr>
          <w:b/>
          <w:sz w:val="22"/>
        </w:rPr>
        <w:t xml:space="preserve">Notices. </w:t>
      </w:r>
      <w:r>
        <w:rPr>
          <w:sz w:val="22"/>
        </w:rPr>
        <w:t>Any notices to be delivered to the guarantor under the Guarantee shall hereinafter be delivered to:</w:t>
      </w:r>
    </w:p>
    <w:p>
      <w:pPr>
        <w:pStyle w:val="Normal"/>
        <w:rPr/>
      </w:pPr>
      <w:r>
        <w:rPr/>
      </w:r>
    </w:p>
    <w:p>
      <w:pPr>
        <w:pStyle w:val="Normal"/>
        <w:ind w:start="1440" w:end="0"/>
        <w:rPr>
          <w:sz w:val="22"/>
        </w:rPr>
      </w:pPr>
      <w:r>
        <w:rPr>
          <w:sz w:val="22"/>
        </w:rPr>
        <w:t>PG&amp;E National Energy Group, Inc.</w:t>
      </w:r>
    </w:p>
    <w:p>
      <w:pPr>
        <w:pStyle w:val="Normal"/>
        <w:ind w:start="1440" w:end="0"/>
        <w:rPr>
          <w:sz w:val="22"/>
        </w:rPr>
      </w:pPr>
      <w:r>
        <w:rPr>
          <w:sz w:val="22"/>
        </w:rPr>
        <w:t>PG&amp;E Energy Trading Holdings Corp.</w:t>
      </w:r>
    </w:p>
    <w:p>
      <w:pPr>
        <w:pStyle w:val="Normal"/>
        <w:ind w:start="1440" w:end="0"/>
        <w:rPr>
          <w:sz w:val="22"/>
        </w:rPr>
      </w:pPr>
      <w:r>
        <w:rPr>
          <w:sz w:val="22"/>
        </w:rPr>
        <w:t>7500 Old Georgetown Road</w:t>
      </w:r>
    </w:p>
    <w:p>
      <w:pPr>
        <w:pStyle w:val="Normal"/>
        <w:ind w:start="1440" w:end="0"/>
        <w:rPr>
          <w:sz w:val="22"/>
        </w:rPr>
      </w:pPr>
      <w:r>
        <w:rPr>
          <w:sz w:val="22"/>
        </w:rPr>
        <w:t>Bethesda, MD 20814</w:t>
      </w:r>
    </w:p>
    <w:p>
      <w:pPr>
        <w:pStyle w:val="Normal"/>
        <w:ind w:start="1440" w:end="0"/>
        <w:rPr>
          <w:sz w:val="22"/>
        </w:rPr>
      </w:pPr>
      <w:r>
        <w:rPr>
          <w:sz w:val="22"/>
        </w:rPr>
        <w:t>Attn: Chief Financial Officer</w:t>
      </w:r>
    </w:p>
    <w:p>
      <w:pPr>
        <w:pStyle w:val="Normal"/>
        <w:ind w:start="1440" w:end="0"/>
        <w:rPr>
          <w:sz w:val="22"/>
        </w:rPr>
      </w:pPr>
      <w:r>
        <w:rPr>
          <w:sz w:val="22"/>
        </w:rPr>
        <w:t>Fax: 301.280.5700.</w:t>
      </w:r>
    </w:p>
    <w:p>
      <w:pPr>
        <w:pStyle w:val="Normal"/>
        <w:rPr>
          <w:sz w:val="22"/>
        </w:rPr>
      </w:pPr>
      <w:r>
        <w:rPr>
          <w:sz w:val="22"/>
        </w:rPr>
        <w:tab/>
        <w:tab/>
      </w:r>
    </w:p>
    <w:p>
      <w:pPr>
        <w:pStyle w:val="Normal"/>
        <w:keepLines/>
        <w:spacing w:before="0" w:after="240"/>
        <w:ind w:hanging="720" w:start="1440" w:end="0"/>
        <w:rPr/>
      </w:pPr>
      <w:r>
        <w:rPr>
          <w:sz w:val="22"/>
        </w:rPr>
        <w:t xml:space="preserve">7. </w:t>
        <w:tab/>
      </w:r>
      <w:r>
        <w:rPr>
          <w:b/>
          <w:sz w:val="22"/>
        </w:rPr>
        <w:t>Replacement</w:t>
      </w:r>
      <w:r>
        <w:rPr>
          <w:sz w:val="22"/>
        </w:rPr>
        <w:t>. Notwithstanding anything to the contrary set forth herein, the</w:t>
      </w:r>
      <w:r>
        <w:rPr>
          <w:sz w:val="21"/>
        </w:rPr>
        <w:t xml:space="preserve"> </w:t>
      </w:r>
      <w:r>
        <w:rPr>
          <w:sz w:val="22"/>
        </w:rPr>
        <w:t>following provisions shall apply:</w:t>
      </w:r>
    </w:p>
    <w:p>
      <w:pPr>
        <w:pStyle w:val="Normal"/>
        <w:numPr>
          <w:ilvl w:val="0"/>
          <w:numId w:val="3"/>
        </w:numPr>
        <w:ind w:hanging="720" w:start="1440" w:end="0"/>
        <w:rPr>
          <w:sz w:val="22"/>
        </w:rPr>
      </w:pPr>
      <w:r>
        <w:rPr>
          <w:sz w:val="22"/>
        </w:rPr>
        <w:t>At any time prior to the termination of Assignees’ obligations under the Guarantee, either Assignee may deliver or cause to be delivered to the Guaranteed Parties a Substitute Credit Support Agreement with a liability limit at least equal to the limit set forth in Section 2 of the Guarantee, in substitution for the Guarantee.</w:t>
      </w:r>
    </w:p>
    <w:p>
      <w:pPr>
        <w:pStyle w:val="Normal"/>
        <w:numPr>
          <w:ilvl w:val="0"/>
          <w:numId w:val="0"/>
        </w:numPr>
        <w:ind w:hanging="0" w:start="720" w:end="0"/>
        <w:rPr>
          <w:sz w:val="22"/>
        </w:rPr>
      </w:pPr>
      <w:r>
        <w:rPr>
          <w:sz w:val="22"/>
        </w:rPr>
      </w:r>
    </w:p>
    <w:p>
      <w:pPr>
        <w:pStyle w:val="Normal"/>
        <w:numPr>
          <w:ilvl w:val="0"/>
          <w:numId w:val="3"/>
        </w:numPr>
        <w:ind w:hanging="720" w:start="1440" w:end="0"/>
        <w:rPr>
          <w:sz w:val="22"/>
        </w:rPr>
      </w:pPr>
      <w:r>
        <w:rPr>
          <w:color w:val="000000"/>
          <w:sz w:val="22"/>
        </w:rPr>
        <w:t>Upon delivery of a Substitute Credit Support Agreement, each Assignee shall be relieved of any liability under the Guarantee.</w:t>
      </w:r>
      <w:r>
        <w:rPr>
          <w:i/>
          <w:color w:val="0000FF"/>
          <w:sz w:val="22"/>
        </w:rPr>
        <w:t xml:space="preserve">  </w:t>
      </w:r>
      <w:r>
        <w:rPr>
          <w:sz w:val="22"/>
        </w:rPr>
        <w:t>Within ten (10) days of the receipt of such Substitute Credit Support Agreement, Guaranteed Parties shall return to Assignee the Guarantee together with any certificate or other documentation that may be reasonably required to effect the cancellation of the Guarantee.</w:t>
      </w:r>
    </w:p>
    <w:p>
      <w:pPr>
        <w:pStyle w:val="Normal"/>
        <w:ind w:start="720" w:end="0"/>
        <w:rPr>
          <w:sz w:val="22"/>
        </w:rPr>
      </w:pPr>
      <w:r>
        <w:rPr>
          <w:sz w:val="22"/>
        </w:rPr>
      </w:r>
    </w:p>
    <w:p>
      <w:pPr>
        <w:pStyle w:val="Normal"/>
        <w:ind w:hanging="720" w:start="1440" w:end="0"/>
        <w:rPr>
          <w:sz w:val="22"/>
        </w:rPr>
      </w:pPr>
      <w:r>
        <w:rPr>
          <w:sz w:val="22"/>
        </w:rPr>
        <w:t>c.</w:t>
        <w:tab/>
        <w:t>For purposes of this Agreement and the Guarantee, Substitute Credit Support Agreement shall mean an irrevocable letter of credit issued to the Guaranteed Parties from a bank or trust company whose unsecured senior long term debt is rated at least “A” by S&amp;P and “A2” by Moody’s in substantially the form attached as Exhibit B.</w:t>
      </w:r>
    </w:p>
    <w:p>
      <w:pPr>
        <w:pStyle w:val="Normal"/>
        <w:ind w:hanging="720" w:start="1440" w:end="0"/>
        <w:rPr>
          <w:sz w:val="22"/>
        </w:rPr>
      </w:pPr>
      <w:r>
        <w:rPr>
          <w:sz w:val="22"/>
        </w:rPr>
      </w:r>
    </w:p>
    <w:p>
      <w:pPr>
        <w:pStyle w:val="Normal"/>
        <w:numPr>
          <w:ilvl w:val="0"/>
          <w:numId w:val="4"/>
        </w:numPr>
        <w:rPr>
          <w:sz w:val="22"/>
        </w:rPr>
      </w:pPr>
      <w:r>
        <w:rPr>
          <w:b/>
          <w:bCs/>
          <w:sz w:val="22"/>
        </w:rPr>
        <w:t xml:space="preserve">No Waiver.  </w:t>
      </w:r>
      <w:r>
        <w:rPr>
          <w:sz w:val="22"/>
        </w:rPr>
        <w:t xml:space="preserve">Notwithstanding anything to the contrary set forth herein, none of the Guaranteed Parties or any of their affiliates waive the posting of any margin to which any such entities are entitled under the terms of any contracts with the PG&amp;E Affiliates.  </w:t>
      </w:r>
    </w:p>
    <w:p>
      <w:pPr>
        <w:pStyle w:val="Normal"/>
        <w:numPr>
          <w:ilvl w:val="0"/>
          <w:numId w:val="4"/>
        </w:numPr>
        <w:spacing w:before="240" w:after="0"/>
        <w:rPr>
          <w:sz w:val="22"/>
        </w:rPr>
      </w:pPr>
      <w:r>
        <w:rPr>
          <w:b/>
          <w:bCs/>
          <w:sz w:val="22"/>
        </w:rPr>
        <w:t xml:space="preserve">Governing Law.  </w:t>
      </w:r>
      <w:r>
        <w:rPr>
          <w:sz w:val="22"/>
        </w:rPr>
        <w:t>This Agreement shall be construed in accordance with the laws of the State of New York, excluding its choice of law provisions.</w:t>
      </w:r>
    </w:p>
    <w:p>
      <w:pPr>
        <w:pStyle w:val="Normal"/>
        <w:ind w:start="1440" w:end="0"/>
        <w:rPr>
          <w:sz w:val="22"/>
        </w:rPr>
      </w:pPr>
      <w:r>
        <w:rPr>
          <w:sz w:val="22"/>
        </w:rPr>
      </w:r>
    </w:p>
    <w:p>
      <w:pPr>
        <w:pStyle w:val="Header"/>
        <w:tabs>
          <w:tab w:val="clear" w:pos="4320"/>
          <w:tab w:val="clear" w:pos="8640"/>
        </w:tabs>
        <w:rPr>
          <w:sz w:val="22"/>
        </w:rPr>
      </w:pPr>
      <w:r>
        <w:rPr>
          <w:sz w:val="22"/>
        </w:rPr>
      </w:r>
    </w:p>
    <w:p>
      <w:pPr>
        <w:pStyle w:val="Normal"/>
        <w:rPr/>
      </w:pPr>
      <w:r>
        <w:rPr/>
      </w:r>
    </w:p>
    <w:p>
      <w:pPr>
        <w:pStyle w:val="Normal"/>
        <w:ind w:firstLine="720" w:end="0"/>
        <w:rPr/>
      </w:pPr>
      <w:r>
        <w:rPr/>
        <w:t>IN WITNESS WHEREOF, this Assignment and Assumption Agreement has been executed as of the date set forth above.</w:t>
      </w:r>
    </w:p>
    <w:p>
      <w:pPr>
        <w:pStyle w:val="Normal"/>
        <w:rPr/>
      </w:pPr>
      <w:r>
        <w:rPr/>
      </w:r>
    </w:p>
    <w:p>
      <w:pPr>
        <w:pStyle w:val="Normal"/>
        <w:rPr/>
      </w:pPr>
      <w:r>
        <w:rPr/>
        <w:tab/>
        <w:tab/>
        <w:tab/>
        <w:tab/>
        <w:tab/>
        <w:tab/>
        <w:t>ASSIGNOR:</w:t>
      </w:r>
    </w:p>
    <w:p>
      <w:pPr>
        <w:pStyle w:val="Normal"/>
        <w:rPr/>
      </w:pPr>
      <w:r>
        <w:rPr/>
        <w:tab/>
        <w:tab/>
        <w:tab/>
        <w:tab/>
        <w:tab/>
        <w:tab/>
      </w:r>
    </w:p>
    <w:p>
      <w:pPr>
        <w:pStyle w:val="Normal"/>
        <w:rPr/>
      </w:pPr>
      <w:r>
        <w:rPr/>
        <w:tab/>
        <w:tab/>
        <w:tab/>
        <w:tab/>
        <w:tab/>
        <w:tab/>
        <w:t>PG&amp;E CORPORATION</w:t>
      </w:r>
    </w:p>
    <w:p>
      <w:pPr>
        <w:pStyle w:val="Normal"/>
        <w:rPr/>
      </w:pPr>
      <w:r>
        <w:rPr/>
      </w:r>
    </w:p>
    <w:p>
      <w:pPr>
        <w:pStyle w:val="Normal"/>
        <w:rPr/>
      </w:pPr>
      <w:r>
        <w:rPr/>
        <w:tab/>
        <w:tab/>
        <w:tab/>
        <w:tab/>
        <w:tab/>
        <w:tab/>
        <w:t xml:space="preserve">By: </w:t>
      </w:r>
      <w:r>
        <w:rPr>
          <w:u w:val="single"/>
        </w:rPr>
        <w:tab/>
        <w:tab/>
        <w:tab/>
        <w:tab/>
        <w:tab/>
      </w:r>
    </w:p>
    <w:p>
      <w:pPr>
        <w:pStyle w:val="Normal"/>
        <w:rPr/>
      </w:pPr>
      <w:r>
        <w:rPr/>
        <w:tab/>
        <w:tab/>
        <w:tab/>
        <w:tab/>
        <w:tab/>
        <w:tab/>
        <w:t xml:space="preserve">Name: </w:t>
      </w:r>
      <w:r>
        <w:rPr>
          <w:u w:val="single"/>
        </w:rPr>
        <w:tab/>
        <w:tab/>
        <w:tab/>
        <w:tab/>
        <w:tab/>
      </w:r>
    </w:p>
    <w:p>
      <w:pPr>
        <w:pStyle w:val="Normal"/>
        <w:rPr/>
      </w:pPr>
      <w:r>
        <w:rPr/>
        <w:tab/>
        <w:tab/>
        <w:tab/>
        <w:tab/>
        <w:tab/>
        <w:tab/>
        <w:t xml:space="preserve">Title: </w:t>
      </w:r>
      <w:r>
        <w:rPr>
          <w:u w:val="single"/>
        </w:rPr>
        <w:tab/>
        <w:tab/>
        <w:tab/>
        <w:tab/>
        <w:tab/>
      </w:r>
    </w:p>
    <w:p>
      <w:pPr>
        <w:pStyle w:val="Normal"/>
        <w:rPr/>
      </w:pPr>
      <w:r>
        <w:rPr/>
        <w:tab/>
        <w:tab/>
        <w:tab/>
        <w:tab/>
      </w:r>
    </w:p>
    <w:p>
      <w:pPr>
        <w:pStyle w:val="Normal"/>
        <w:ind w:start="4320" w:end="0"/>
        <w:rPr/>
      </w:pPr>
      <w:r>
        <w:rPr/>
        <w:t>ASSIGNEES</w:t>
      </w:r>
    </w:p>
    <w:p>
      <w:pPr>
        <w:pStyle w:val="Normal"/>
        <w:ind w:start="4320" w:end="0"/>
        <w:rPr/>
      </w:pPr>
      <w:r>
        <w:rPr/>
      </w:r>
    </w:p>
    <w:p>
      <w:pPr>
        <w:pStyle w:val="Normal"/>
        <w:ind w:start="4320" w:end="0"/>
        <w:rPr/>
      </w:pPr>
      <w:r>
        <w:rPr/>
        <w:t>PG&amp;E NATIONAL ENERGY GROUP, INC.</w:t>
      </w:r>
    </w:p>
    <w:p>
      <w:pPr>
        <w:pStyle w:val="Normal"/>
        <w:ind w:start="4320" w:end="0"/>
        <w:rPr/>
      </w:pPr>
      <w:r>
        <w:rPr/>
      </w:r>
    </w:p>
    <w:p>
      <w:pPr>
        <w:pStyle w:val="Normal"/>
        <w:ind w:start="4320" w:end="0"/>
        <w:rPr/>
      </w:pPr>
      <w:r>
        <w:rPr/>
      </w:r>
    </w:p>
    <w:p>
      <w:pPr>
        <w:pStyle w:val="Normal"/>
        <w:ind w:firstLine="720" w:start="3600" w:end="0"/>
        <w:rPr/>
      </w:pPr>
      <w:r>
        <w:rPr/>
        <w:t xml:space="preserve">By: </w:t>
      </w:r>
      <w:r>
        <w:rPr>
          <w:u w:val="single"/>
        </w:rPr>
        <w:tab/>
        <w:tab/>
        <w:tab/>
        <w:tab/>
        <w:tab/>
      </w:r>
    </w:p>
    <w:p>
      <w:pPr>
        <w:pStyle w:val="Normal"/>
        <w:rPr/>
      </w:pPr>
      <w:r>
        <w:rPr/>
        <w:tab/>
        <w:tab/>
        <w:tab/>
        <w:tab/>
        <w:tab/>
        <w:tab/>
        <w:t xml:space="preserve">Name: </w:t>
      </w:r>
      <w:r>
        <w:rPr>
          <w:u w:val="single"/>
        </w:rPr>
        <w:tab/>
        <w:tab/>
        <w:tab/>
        <w:tab/>
        <w:tab/>
      </w:r>
    </w:p>
    <w:p>
      <w:pPr>
        <w:pStyle w:val="Normal"/>
        <w:rPr/>
      </w:pPr>
      <w:r>
        <w:rPr/>
        <w:tab/>
        <w:tab/>
        <w:tab/>
        <w:tab/>
        <w:tab/>
        <w:tab/>
        <w:t xml:space="preserve">Title: </w:t>
      </w:r>
      <w:r>
        <w:rPr>
          <w:u w:val="single"/>
        </w:rPr>
        <w:tab/>
        <w:tab/>
        <w:tab/>
        <w:tab/>
        <w:tab/>
      </w:r>
    </w:p>
    <w:p>
      <w:pPr>
        <w:pStyle w:val="Normal"/>
        <w:rPr>
          <w:b/>
          <w:u w:val="single"/>
        </w:rPr>
      </w:pPr>
      <w:r>
        <w:rPr>
          <w:b/>
          <w:u w:val="single"/>
        </w:rPr>
      </w:r>
    </w:p>
    <w:p>
      <w:pPr>
        <w:pStyle w:val="Normal"/>
        <w:rPr>
          <w:b/>
        </w:rPr>
      </w:pPr>
      <w:r>
        <w:rPr>
          <w:b/>
        </w:rPr>
      </w:r>
    </w:p>
    <w:p>
      <w:pPr>
        <w:pStyle w:val="Normal"/>
        <w:ind w:start="4320" w:end="0"/>
        <w:rPr/>
      </w:pPr>
      <w:r>
        <w:rPr/>
        <w:t>PG&amp;E ENERGY TRADING HOLDINGS CORP.</w:t>
      </w:r>
    </w:p>
    <w:p>
      <w:pPr>
        <w:pStyle w:val="Normal"/>
        <w:ind w:start="4320" w:end="0"/>
        <w:rPr/>
      </w:pPr>
      <w:r>
        <w:rPr/>
      </w:r>
    </w:p>
    <w:p>
      <w:pPr>
        <w:pStyle w:val="Normal"/>
        <w:ind w:start="4320" w:end="0"/>
        <w:rPr/>
      </w:pPr>
      <w:r>
        <w:rPr/>
      </w:r>
    </w:p>
    <w:p>
      <w:pPr>
        <w:pStyle w:val="Normal"/>
        <w:ind w:firstLine="720" w:start="3600" w:end="0"/>
        <w:rPr/>
      </w:pPr>
      <w:r>
        <w:rPr/>
        <w:t xml:space="preserve">By: </w:t>
      </w:r>
      <w:r>
        <w:rPr>
          <w:u w:val="single"/>
        </w:rPr>
        <w:tab/>
        <w:tab/>
        <w:tab/>
        <w:tab/>
        <w:tab/>
      </w:r>
    </w:p>
    <w:p>
      <w:pPr>
        <w:pStyle w:val="Normal"/>
        <w:rPr/>
      </w:pPr>
      <w:r>
        <w:rPr/>
        <w:tab/>
        <w:tab/>
        <w:tab/>
        <w:tab/>
        <w:tab/>
        <w:tab/>
        <w:t xml:space="preserve">Name: </w:t>
      </w:r>
      <w:r>
        <w:rPr>
          <w:u w:val="single"/>
        </w:rPr>
        <w:tab/>
        <w:tab/>
        <w:tab/>
        <w:tab/>
        <w:tab/>
      </w:r>
    </w:p>
    <w:p>
      <w:pPr>
        <w:pStyle w:val="Normal"/>
        <w:rPr/>
      </w:pPr>
      <w:r>
        <w:rPr/>
        <w:tab/>
        <w:tab/>
        <w:tab/>
        <w:tab/>
        <w:tab/>
        <w:tab/>
        <w:t xml:space="preserve">Title: </w:t>
      </w:r>
      <w:r>
        <w:rPr>
          <w:u w:val="single"/>
        </w:rPr>
        <w:tab/>
        <w:tab/>
        <w:tab/>
        <w:tab/>
        <w:tab/>
      </w:r>
    </w:p>
    <w:p>
      <w:pPr>
        <w:pStyle w:val="Normal"/>
        <w:rPr>
          <w:b/>
          <w:u w:val="single"/>
        </w:rPr>
      </w:pPr>
      <w:r>
        <w:rPr>
          <w:b/>
          <w:u w:val="single"/>
        </w:rPr>
      </w:r>
    </w:p>
    <w:p>
      <w:pPr>
        <w:pStyle w:val="Normal"/>
        <w:rPr>
          <w:b/>
        </w:rPr>
      </w:pPr>
      <w:r>
        <w:rPr>
          <w:b/>
        </w:rPr>
      </w:r>
    </w:p>
    <w:p>
      <w:pPr>
        <w:pStyle w:val="Header"/>
        <w:tabs>
          <w:tab w:val="clear" w:pos="4320"/>
          <w:tab w:val="clear" w:pos="8640"/>
        </w:tabs>
        <w:rPr>
          <w:b/>
        </w:rPr>
      </w:pPr>
      <w:r>
        <w:rPr>
          <w:b/>
        </w:rPr>
      </w:r>
    </w:p>
    <w:p>
      <w:pPr>
        <w:pStyle w:val="Normal"/>
        <w:jc w:val="center"/>
        <w:rPr>
          <w:u w:val="single"/>
        </w:rPr>
      </w:pPr>
      <w:r>
        <w:rPr>
          <w:u w:val="single"/>
        </w:rPr>
      </w:r>
    </w:p>
    <w:p>
      <w:pPr>
        <w:pStyle w:val="Heading1"/>
        <w:ind w:hanging="0" w:start="0"/>
        <w:rPr/>
      </w:pPr>
      <w:r>
        <w:rPr/>
        <w:t>CONSENT TO ASSIGNMENT AND ASSUMPTION</w:t>
      </w:r>
    </w:p>
    <w:p>
      <w:pPr>
        <w:pStyle w:val="Normal"/>
        <w:jc w:val="center"/>
        <w:rPr/>
      </w:pPr>
      <w:r>
        <w:rPr/>
      </w:r>
    </w:p>
    <w:p>
      <w:pPr>
        <w:pStyle w:val="Normal"/>
        <w:rPr/>
      </w:pPr>
      <w:r>
        <w:rPr/>
        <w:t>By its signature below, the undersigned each hereby consent to the foregoing Assignment and Assumption Agreement.</w:t>
      </w:r>
    </w:p>
    <w:p>
      <w:pPr>
        <w:pStyle w:val="Normal"/>
        <w:rPr/>
      </w:pPr>
      <w:r>
        <w:rPr/>
      </w:r>
    </w:p>
    <w:p>
      <w:pPr>
        <w:pStyle w:val="Normal"/>
        <w:rPr/>
      </w:pPr>
      <w:r>
        <w:rPr/>
      </w:r>
    </w:p>
    <w:p>
      <w:pPr>
        <w:pStyle w:val="Normal"/>
        <w:rPr>
          <w:b/>
        </w:rPr>
      </w:pPr>
      <w:r>
        <w:rPr>
          <w:b/>
        </w:rPr>
      </w:r>
    </w:p>
    <w:p>
      <w:pPr>
        <w:pStyle w:val="Normal"/>
        <w:rPr>
          <w:bCs/>
        </w:rPr>
      </w:pPr>
      <w:r>
        <w:rPr>
          <w:bCs/>
        </w:rPr>
        <w:t>ENRON NORTH AMERICA CORP.</w:t>
      </w:r>
    </w:p>
    <w:p>
      <w:pPr>
        <w:pStyle w:val="Normal"/>
        <w:rPr>
          <w:bCs/>
        </w:rPr>
      </w:pPr>
      <w:r>
        <w:rPr>
          <w:bCs/>
        </w:rPr>
        <w:t>f/k/a Enron Capital &amp; Trade Resources Corp.</w:t>
      </w:r>
    </w:p>
    <w:p>
      <w:pPr>
        <w:pStyle w:val="Normal"/>
        <w:rPr>
          <w:bCs/>
        </w:rPr>
      </w:pPr>
      <w:r>
        <w:rPr>
          <w:bCs/>
        </w:rPr>
      </w:r>
    </w:p>
    <w:p>
      <w:pPr>
        <w:pStyle w:val="Normal"/>
        <w:rPr>
          <w:bCs/>
        </w:rPr>
      </w:pPr>
      <w:r>
        <w:rPr>
          <w:bCs/>
        </w:rPr>
      </w:r>
    </w:p>
    <w:p>
      <w:pPr>
        <w:pStyle w:val="Normal"/>
        <w:rPr>
          <w:bCs/>
        </w:rPr>
      </w:pPr>
      <w:r>
        <w:rPr>
          <w:bCs/>
        </w:rPr>
      </w:r>
    </w:p>
    <w:p>
      <w:pPr>
        <w:pStyle w:val="Normal"/>
        <w:rPr/>
      </w:pPr>
      <w:r>
        <w:rPr>
          <w:bCs/>
        </w:rPr>
        <w:t>By:</w:t>
      </w:r>
      <w:r>
        <w:rPr>
          <w:bCs/>
          <w:u w:val="single"/>
        </w:rPr>
        <w:tab/>
        <w:tab/>
        <w:tab/>
        <w:tab/>
        <w:tab/>
      </w:r>
    </w:p>
    <w:p>
      <w:pPr>
        <w:pStyle w:val="Normal"/>
        <w:rPr>
          <w:bCs/>
        </w:rPr>
      </w:pPr>
      <w:r>
        <w:rPr>
          <w:bCs/>
        </w:rPr>
        <w:t>Name:</w:t>
      </w:r>
      <w:r>
        <w:rPr>
          <w:bCs/>
          <w:u w:val="single"/>
        </w:rPr>
        <w:tab/>
        <w:tab/>
        <w:tab/>
        <w:tab/>
        <w:tab/>
      </w:r>
    </w:p>
    <w:p>
      <w:pPr>
        <w:pStyle w:val="Normal"/>
        <w:rPr>
          <w:bCs/>
        </w:rPr>
      </w:pPr>
      <w:r>
        <w:rPr>
          <w:bCs/>
        </w:rPr>
        <w:t>Title:</w:t>
      </w:r>
      <w:r>
        <w:rPr>
          <w:bCs/>
          <w:u w:val="single"/>
        </w:rPr>
        <w:tab/>
        <w:tab/>
        <w:tab/>
        <w:tab/>
        <w:tab/>
      </w:r>
    </w:p>
    <w:p>
      <w:pPr>
        <w:pStyle w:val="Normal"/>
        <w:rPr>
          <w:bCs/>
        </w:rPr>
      </w:pPr>
      <w:r>
        <w:rPr>
          <w:bCs/>
        </w:rPr>
      </w:r>
    </w:p>
    <w:p>
      <w:pPr>
        <w:pStyle w:val="Normal"/>
        <w:rPr>
          <w:bCs/>
        </w:rPr>
      </w:pPr>
      <w:r>
        <w:rPr>
          <w:bCs/>
        </w:rPr>
      </w:r>
    </w:p>
    <w:p>
      <w:pPr>
        <w:pStyle w:val="Normal"/>
        <w:rPr>
          <w:bCs/>
        </w:rPr>
      </w:pPr>
      <w:r>
        <w:rPr>
          <w:bCs/>
        </w:rPr>
        <w:t>ENRON POWER MARKETING, INC.</w:t>
      </w:r>
    </w:p>
    <w:p>
      <w:pPr>
        <w:pStyle w:val="Normal"/>
        <w:rPr>
          <w:bCs/>
        </w:rPr>
      </w:pPr>
      <w:r>
        <w:rPr>
          <w:bCs/>
        </w:rPr>
      </w:r>
    </w:p>
    <w:p>
      <w:pPr>
        <w:pStyle w:val="Normal"/>
        <w:rPr>
          <w:bCs/>
        </w:rPr>
      </w:pPr>
      <w:r>
        <w:rPr>
          <w:bCs/>
        </w:rPr>
      </w:r>
    </w:p>
    <w:p>
      <w:pPr>
        <w:pStyle w:val="Normal"/>
        <w:rPr/>
      </w:pPr>
      <w:r>
        <w:rPr>
          <w:bCs/>
        </w:rPr>
        <w:t>By:</w:t>
      </w:r>
      <w:r>
        <w:rPr>
          <w:bCs/>
          <w:u w:val="single"/>
        </w:rPr>
        <w:tab/>
        <w:tab/>
        <w:tab/>
        <w:tab/>
        <w:tab/>
      </w:r>
    </w:p>
    <w:p>
      <w:pPr>
        <w:pStyle w:val="Normal"/>
        <w:rPr>
          <w:bCs/>
        </w:rPr>
      </w:pPr>
      <w:r>
        <w:rPr>
          <w:bCs/>
        </w:rPr>
        <w:t>Name:</w:t>
      </w:r>
      <w:r>
        <w:rPr>
          <w:bCs/>
          <w:u w:val="single"/>
        </w:rPr>
        <w:tab/>
        <w:tab/>
        <w:tab/>
        <w:tab/>
        <w:tab/>
      </w:r>
    </w:p>
    <w:p>
      <w:pPr>
        <w:pStyle w:val="Normal"/>
        <w:rPr>
          <w:bCs/>
        </w:rPr>
      </w:pPr>
      <w:r>
        <w:rPr>
          <w:bCs/>
        </w:rPr>
        <w:t>Title:</w:t>
      </w:r>
      <w:r>
        <w:rPr>
          <w:bCs/>
          <w:u w:val="single"/>
        </w:rPr>
        <w:tab/>
        <w:tab/>
        <w:tab/>
        <w:tab/>
        <w:tab/>
      </w:r>
    </w:p>
    <w:p>
      <w:pPr>
        <w:pStyle w:val="Normal"/>
        <w:rPr>
          <w:bCs/>
        </w:rPr>
      </w:pPr>
      <w:r>
        <w:rPr>
          <w:bCs/>
        </w:rPr>
      </w:r>
    </w:p>
    <w:p>
      <w:pPr>
        <w:pStyle w:val="Normal"/>
        <w:rPr>
          <w:bCs/>
        </w:rPr>
      </w:pPr>
      <w:r>
        <w:rPr>
          <w:bCs/>
        </w:rPr>
      </w:r>
    </w:p>
    <w:p>
      <w:pPr>
        <w:pStyle w:val="Normal"/>
        <w:rPr>
          <w:bCs/>
        </w:rPr>
      </w:pPr>
      <w:r>
        <w:rPr>
          <w:bCs/>
        </w:rPr>
        <w:t>ENRON CANADA CORP.</w:t>
      </w:r>
    </w:p>
    <w:p>
      <w:pPr>
        <w:pStyle w:val="Normal"/>
        <w:rPr>
          <w:bCs/>
        </w:rPr>
      </w:pPr>
      <w:r>
        <w:rPr>
          <w:bCs/>
        </w:rPr>
      </w:r>
    </w:p>
    <w:p>
      <w:pPr>
        <w:pStyle w:val="Normal"/>
        <w:rPr>
          <w:bCs/>
        </w:rPr>
      </w:pPr>
      <w:r>
        <w:rPr>
          <w:bCs/>
        </w:rPr>
      </w:r>
    </w:p>
    <w:p>
      <w:pPr>
        <w:pStyle w:val="Normal"/>
        <w:rPr>
          <w:bCs/>
        </w:rPr>
      </w:pPr>
      <w:r>
        <w:rPr>
          <w:bCs/>
        </w:rPr>
        <w:t>By:</w:t>
      </w:r>
      <w:r>
        <w:rPr>
          <w:bCs/>
          <w:u w:val="single"/>
        </w:rPr>
        <w:tab/>
        <w:tab/>
        <w:tab/>
        <w:tab/>
        <w:tab/>
      </w:r>
    </w:p>
    <w:p>
      <w:pPr>
        <w:pStyle w:val="Normal"/>
        <w:rPr/>
      </w:pPr>
      <w:r>
        <w:rPr>
          <w:bCs/>
        </w:rPr>
        <w:t>Name:</w:t>
      </w:r>
      <w:r>
        <w:rPr>
          <w:bCs/>
          <w:u w:val="single"/>
        </w:rPr>
        <w:tab/>
        <w:tab/>
        <w:tab/>
        <w:tab/>
        <w:tab/>
      </w:r>
    </w:p>
    <w:p>
      <w:pPr>
        <w:pStyle w:val="Normal"/>
        <w:rPr/>
      </w:pPr>
      <w:r>
        <w:rPr>
          <w:bCs/>
        </w:rPr>
        <w:t>Title:</w:t>
      </w:r>
      <w:r>
        <w:rPr>
          <w:bCs/>
          <w:u w:val="single"/>
        </w:rPr>
        <w:tab/>
        <w:tab/>
        <w:tab/>
        <w:tab/>
        <w:tab/>
      </w:r>
    </w:p>
    <w:p>
      <w:pPr>
        <w:pStyle w:val="Normal"/>
        <w:rPr>
          <w:bCs/>
          <w:u w:val="single"/>
        </w:rPr>
      </w:pPr>
      <w:r>
        <w:rPr>
          <w:bCs/>
          <w:u w:val="single"/>
        </w:rPr>
      </w:r>
    </w:p>
    <w:p>
      <w:pPr>
        <w:pStyle w:val="Normal"/>
        <w:rPr>
          <w:bCs/>
        </w:rPr>
      </w:pPr>
      <w:r>
        <w:rPr>
          <w:bCs/>
        </w:rPr>
      </w:r>
    </w:p>
    <w:p>
      <w:pPr>
        <w:pStyle w:val="Normal"/>
        <w:rPr>
          <w:bCs/>
        </w:rPr>
      </w:pPr>
      <w:r>
        <w:rPr>
          <w:bCs/>
        </w:rPr>
        <w:t>ENRON ENERGY MARKETING CORP.</w:t>
      </w:r>
    </w:p>
    <w:p>
      <w:pPr>
        <w:pStyle w:val="Normal"/>
        <w:rPr>
          <w:bCs/>
        </w:rPr>
      </w:pPr>
      <w:r>
        <w:rPr>
          <w:bCs/>
        </w:rPr>
      </w:r>
    </w:p>
    <w:p>
      <w:pPr>
        <w:pStyle w:val="Normal"/>
        <w:rPr>
          <w:bCs/>
        </w:rPr>
      </w:pPr>
      <w:r>
        <w:rPr>
          <w:bCs/>
        </w:rPr>
      </w:r>
    </w:p>
    <w:p>
      <w:pPr>
        <w:pStyle w:val="Normal"/>
        <w:rPr/>
      </w:pPr>
      <w:r>
        <w:rPr>
          <w:bCs/>
        </w:rPr>
        <w:t>By:</w:t>
      </w:r>
      <w:r>
        <w:rPr>
          <w:bCs/>
          <w:u w:val="single"/>
        </w:rPr>
        <w:tab/>
        <w:tab/>
        <w:tab/>
        <w:tab/>
        <w:tab/>
      </w:r>
    </w:p>
    <w:p>
      <w:pPr>
        <w:pStyle w:val="Normal"/>
        <w:rPr>
          <w:bCs/>
        </w:rPr>
      </w:pPr>
      <w:r>
        <w:rPr>
          <w:bCs/>
        </w:rPr>
        <w:t>Name:</w:t>
      </w:r>
      <w:r>
        <w:rPr>
          <w:bCs/>
          <w:u w:val="single"/>
        </w:rPr>
        <w:tab/>
        <w:tab/>
        <w:tab/>
        <w:tab/>
        <w:tab/>
      </w:r>
    </w:p>
    <w:p>
      <w:pPr>
        <w:pStyle w:val="Normal"/>
        <w:rPr>
          <w:bCs/>
        </w:rPr>
      </w:pPr>
      <w:r>
        <w:rPr>
          <w:bCs/>
        </w:rPr>
        <w:t>Title:</w:t>
      </w:r>
      <w:r>
        <w:rPr>
          <w:bCs/>
          <w:u w:val="single"/>
        </w:rPr>
        <w:tab/>
        <w:tab/>
        <w:tab/>
        <w:tab/>
        <w:tab/>
      </w:r>
      <w:r>
        <w:br w:type="page"/>
      </w:r>
    </w:p>
    <w:p>
      <w:pPr>
        <w:pStyle w:val="Heading1"/>
        <w:ind w:hanging="0" w:start="0"/>
        <w:rPr/>
      </w:pPr>
      <w:r>
        <w:rPr/>
        <w:t>EXHIBIT A</w:t>
      </w:r>
      <w:r>
        <w:br w:type="page"/>
      </w:r>
    </w:p>
    <w:p>
      <w:pPr>
        <w:pStyle w:val="Heading1"/>
        <w:ind w:hanging="0" w:start="0"/>
        <w:rPr/>
      </w:pPr>
      <w:r>
        <w:rPr/>
        <w:t>EXHIBIT B</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DRAFT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b/>
      </w:rPr>
    </w:lvl>
  </w:abstractNum>
  <w:abstractNum w:abstractNumId="3">
    <w:lvl w:ilvl="0">
      <w:start w:val="1"/>
      <w:numFmt w:val="lowerLetter"/>
      <w:lvlText w:val="%1."/>
      <w:lvlJc w:val="start"/>
      <w:pPr>
        <w:tabs>
          <w:tab w:val="num" w:pos="720"/>
        </w:tabs>
        <w:ind w:start="720" w:hanging="720"/>
      </w:pPr>
    </w:lvl>
  </w:abstractNum>
  <w:abstractNum w:abstractNumId="4">
    <w:lvl w:ilvl="0">
      <w:start w:val="8"/>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tabs>
        <w:tab w:val="clear" w:pos="720"/>
        <w:tab w:val="left" w:pos="432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2001-01-17T17:31:00Z</dcterms:created>
  <dc:creator>PG&amp;E Generating</dc:creator>
  <dc:description/>
  <dc:language>en-CA</dc:language>
  <cp:lastModifiedBy>Lsimmo2</cp:lastModifiedBy>
  <cp:lastPrinted>2001-01-17T17:38:00Z</cp:lastPrinted>
  <dcterms:modified xsi:type="dcterms:W3CDTF">2001-01-17T21:41:00Z</dcterms:modified>
  <cp:revision>36</cp:revision>
  <dc:subject/>
  <dc:title>ASSIGNMENT AND ASSUMPTION</dc:title>
</cp:coreProperties>
</file>