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WEST TEXAS ASSETS</w:t>
      </w:r>
    </w:p>
    <w:p>
      <w:pPr>
        <w:pStyle w:val="Subtitle"/>
        <w:rPr/>
      </w:pPr>
      <w:r>
        <w:rPr/>
        <w:t>ENA LEGAL DEPARTMENT'S DUE DILIGENCE REVIEW</w:t>
      </w:r>
    </w:p>
    <w:p>
      <w:pPr>
        <w:pStyle w:val="Normal"/>
        <w:jc w:val="center"/>
        <w:rPr>
          <w:b/>
          <w:sz w:val="24"/>
        </w:rPr>
      </w:pPr>
      <w:r>
        <w:rPr>
          <w:b/>
          <w:sz w:val="24"/>
        </w:rPr>
      </w:r>
    </w:p>
    <w:p>
      <w:pPr>
        <w:pStyle w:val="Normal"/>
        <w:jc w:val="both"/>
        <w:rPr>
          <w:b/>
          <w:sz w:val="32"/>
          <w:u w:val="single"/>
        </w:rPr>
      </w:pPr>
      <w:r>
        <w:rPr>
          <w:b/>
          <w:sz w:val="32"/>
          <w:u w:val="single"/>
        </w:rPr>
        <w:t>1. WESTAR TRANSMISSION COMPANY</w:t>
      </w:r>
    </w:p>
    <w:p>
      <w:pPr>
        <w:pStyle w:val="BodyText"/>
        <w:rPr>
          <w:b w:val="false"/>
          <w:color w:val="000000"/>
        </w:rPr>
      </w:pPr>
      <w:r>
        <w:rPr>
          <w:b w:val="false"/>
          <w:color w:val="000000"/>
        </w:rPr>
        <w:tab/>
        <w:t>• Westar consists of 4,500 miles of pipeline and 16 compressor stations transporting natural gas (i) at and between the Permian Basin Hub at Waha, (ii) the Midcontinent Anadarko Basin Hub at Buffalo Wallow (iii) to the markets of El Paso, Midland/Odessa, Lubbock and Amarillo, Texas, and many smaller markets in the Texas Panhandle.</w:t>
      </w:r>
    </w:p>
    <w:p>
      <w:pPr>
        <w:pStyle w:val="Normal"/>
        <w:ind w:firstLine="720" w:end="0"/>
        <w:jc w:val="both"/>
        <w:rPr>
          <w:b/>
          <w:color w:val="000000"/>
          <w:sz w:val="28"/>
        </w:rPr>
      </w:pPr>
      <w:r>
        <w:rPr>
          <w:b/>
          <w:color w:val="000000"/>
          <w:sz w:val="28"/>
        </w:rPr>
      </w:r>
    </w:p>
    <w:p>
      <w:pPr>
        <w:pStyle w:val="Normal"/>
        <w:jc w:val="both"/>
        <w:rPr>
          <w:b/>
          <w:sz w:val="24"/>
        </w:rPr>
      </w:pPr>
      <w:r>
        <w:rPr>
          <w:b/>
          <w:sz w:val="24"/>
        </w:rPr>
        <w:t>A.</w:t>
        <w:tab/>
        <w:t>TRANSPORTATION CONTRACT REVIEW</w:t>
      </w:r>
    </w:p>
    <w:p>
      <w:pPr>
        <w:pStyle w:val="Normal"/>
        <w:ind w:firstLine="720" w:end="0"/>
        <w:jc w:val="both"/>
        <w:rPr>
          <w:b/>
          <w:sz w:val="24"/>
        </w:rPr>
      </w:pPr>
      <w:r>
        <w:rPr>
          <w:b/>
          <w:sz w:val="24"/>
        </w:rPr>
        <w:t>i.</w:t>
        <w:tab/>
        <w:t>Reviewed 9 Contracts</w:t>
      </w:r>
    </w:p>
    <w:p>
      <w:pPr>
        <w:pStyle w:val="Normal"/>
        <w:ind w:firstLine="720" w:end="0"/>
        <w:jc w:val="both"/>
        <w:rPr>
          <w:b/>
          <w:sz w:val="24"/>
        </w:rPr>
      </w:pPr>
      <w:r>
        <w:rPr>
          <w:b/>
          <w:sz w:val="24"/>
        </w:rPr>
        <w:t xml:space="preserve">ii. </w:t>
        <w:tab/>
        <w:t>Items needed for further review:</w:t>
      </w:r>
    </w:p>
    <w:p>
      <w:pPr>
        <w:pStyle w:val="BodyTextIndent"/>
        <w:numPr>
          <w:ilvl w:val="0"/>
          <w:numId w:val="7"/>
        </w:numPr>
        <w:tabs>
          <w:tab w:val="clear" w:pos="720"/>
          <w:tab w:val="left" w:pos="1800" w:leader="none"/>
        </w:tabs>
        <w:ind w:hanging="360" w:start="1800" w:end="0"/>
        <w:rPr/>
      </w:pPr>
      <w:r>
        <w:rPr/>
        <w:t>3 contracts in file were no executed.  Need executed copies.</w:t>
      </w:r>
    </w:p>
    <w:p>
      <w:pPr>
        <w:pStyle w:val="BodyTextIndent"/>
        <w:numPr>
          <w:ilvl w:val="0"/>
          <w:numId w:val="7"/>
        </w:numPr>
        <w:tabs>
          <w:tab w:val="clear" w:pos="720"/>
          <w:tab w:val="left" w:pos="1800" w:leader="none"/>
        </w:tabs>
        <w:ind w:hanging="360" w:start="1800" w:end="0"/>
        <w:rPr/>
      </w:pPr>
      <w:r>
        <w:rPr/>
        <w:t>Largest shipper on Westar is KN Marketing, its marketing affiliate-- There was no transportation contract or pricing information showing how or what KNM pays to transport on Westar (as noted in B.1.i. below, this raises regulatory concerns).</w:t>
      </w:r>
    </w:p>
    <w:p>
      <w:pPr>
        <w:pStyle w:val="Normal"/>
        <w:ind w:firstLine="720" w:end="0"/>
        <w:jc w:val="both"/>
        <w:rPr>
          <w:b/>
          <w:sz w:val="24"/>
        </w:rPr>
      </w:pPr>
      <w:r>
        <w:rPr>
          <w:b/>
          <w:sz w:val="24"/>
        </w:rPr>
        <w:t xml:space="preserve">iii. </w:t>
        <w:tab/>
        <w:t>Summary of significant items:</w:t>
      </w:r>
    </w:p>
    <w:p>
      <w:pPr>
        <w:pStyle w:val="Normal"/>
        <w:numPr>
          <w:ilvl w:val="0"/>
          <w:numId w:val="4"/>
        </w:numPr>
        <w:tabs>
          <w:tab w:val="clear" w:pos="720"/>
          <w:tab w:val="left" w:pos="1800" w:leader="none"/>
        </w:tabs>
        <w:ind w:hanging="360" w:start="1800" w:end="0"/>
        <w:jc w:val="both"/>
        <w:rPr>
          <w:b/>
          <w:sz w:val="24"/>
        </w:rPr>
      </w:pPr>
      <w:r>
        <w:rPr>
          <w:b/>
          <w:sz w:val="24"/>
        </w:rPr>
        <w:t>Falcon Seaboard Gas Company:</w:t>
      </w:r>
      <w:r>
        <w:rPr>
          <w:sz w:val="24"/>
        </w:rPr>
        <w:t xml:space="preserve">  The interruptible transportation contract represent 9% of 1998 transportation throughput; although styled as an "interruptible contract", it imposes a Non-customary penalty upon Westar's failure to deliver quantities of gas tendered.  The penalty is coverage of the cost difference between gas and Falcon's conversion to Jet "A" fuel.</w:t>
      </w:r>
    </w:p>
    <w:p>
      <w:pPr>
        <w:pStyle w:val="Normal"/>
        <w:numPr>
          <w:ilvl w:val="0"/>
          <w:numId w:val="4"/>
        </w:numPr>
        <w:tabs>
          <w:tab w:val="clear" w:pos="720"/>
          <w:tab w:val="left" w:pos="1800" w:leader="none"/>
          <w:tab w:val="left" w:pos="3240" w:leader="none"/>
        </w:tabs>
        <w:ind w:hanging="360" w:start="1800" w:end="0"/>
        <w:jc w:val="both"/>
        <w:rPr>
          <w:sz w:val="24"/>
        </w:rPr>
      </w:pPr>
      <w:r>
        <w:rPr>
          <w:b/>
          <w:sz w:val="24"/>
        </w:rPr>
        <w:t>Energas Company:</w:t>
      </w:r>
      <w:r>
        <w:rPr>
          <w:sz w:val="24"/>
        </w:rPr>
        <w:t xml:space="preserve">  This demand charge firm transportation contract represents 15% of 1998 transportation throughput; primary term has run, its on a month to month basis.  We need to find out status of contract extension efforts.  Provision in current contract requiring Westar to match any lower third party offer for same load profile should be negotiated out.</w:t>
      </w:r>
    </w:p>
    <w:p>
      <w:pPr>
        <w:pStyle w:val="Normal"/>
        <w:numPr>
          <w:ilvl w:val="0"/>
          <w:numId w:val="4"/>
        </w:numPr>
        <w:tabs>
          <w:tab w:val="clear" w:pos="720"/>
          <w:tab w:val="left" w:pos="1800" w:leader="none"/>
          <w:tab w:val="left" w:pos="3240" w:leader="none"/>
        </w:tabs>
        <w:ind w:hanging="360" w:start="1800" w:end="0"/>
        <w:jc w:val="both"/>
        <w:rPr>
          <w:sz w:val="24"/>
        </w:rPr>
      </w:pPr>
      <w:r>
        <w:rPr>
          <w:b/>
          <w:sz w:val="24"/>
        </w:rPr>
        <w:t>Enermart &amp; Reliant Energy Services Contracts:</w:t>
      </w:r>
      <w:r>
        <w:rPr>
          <w:sz w:val="24"/>
        </w:rPr>
        <w:t xml:space="preserve">  These two firm transportation contracts commit a total of 6.3 Bcf/year (17,260 Mcf/day) of capacity in the Westar system to firm service on a commodity charge basis.  Enron/HPL rarely ties up its capacity without a significant reservation or demand charge.  Enermart expires 11/1/2000 and Reliant expires 1/1/2001.</w:t>
      </w:r>
    </w:p>
    <w:p>
      <w:pPr>
        <w:pStyle w:val="Normal"/>
        <w:numPr>
          <w:ilvl w:val="0"/>
          <w:numId w:val="17"/>
        </w:numPr>
        <w:tabs>
          <w:tab w:val="clear" w:pos="720"/>
          <w:tab w:val="left" w:pos="1800" w:leader="none"/>
          <w:tab w:val="left" w:pos="3240" w:leader="none"/>
        </w:tabs>
        <w:ind w:hanging="360" w:start="1800" w:end="0"/>
        <w:jc w:val="both"/>
        <w:rPr>
          <w:sz w:val="24"/>
        </w:rPr>
      </w:pPr>
      <w:r>
        <w:rPr>
          <w:b/>
          <w:sz w:val="24"/>
        </w:rPr>
        <w:t>Limitation on Consequential:</w:t>
      </w:r>
      <w:r>
        <w:rPr>
          <w:sz w:val="24"/>
        </w:rPr>
        <w:t xml:space="preserve"> 7 of the 9 contracts reviewed failed to limit consequential damages-this is of concern; Since Westar is the contracts' service performer, consequential damages stemming from breach could be broad and far reaching: (i.e., damage to industrial plants, cost to repair damaged residential furnaces and appliances, exemplary or punitive liability stemming from outages, shortages or curtailments.  All of HPL's transportation contracts contain consequential damage waivers.</w:t>
      </w:r>
    </w:p>
    <w:p>
      <w:pPr>
        <w:pStyle w:val="Normal"/>
        <w:numPr>
          <w:ilvl w:val="0"/>
          <w:numId w:val="9"/>
        </w:numPr>
        <w:tabs>
          <w:tab w:val="clear" w:pos="720"/>
          <w:tab w:val="left" w:pos="1800" w:leader="none"/>
        </w:tabs>
        <w:ind w:hanging="360" w:start="1800" w:end="0"/>
        <w:jc w:val="both"/>
        <w:rPr>
          <w:sz w:val="24"/>
        </w:rPr>
      </w:pPr>
      <w:r>
        <w:rPr>
          <w:b/>
          <w:sz w:val="24"/>
        </w:rPr>
        <w:t>Assignment:</w:t>
      </w:r>
      <w:r>
        <w:rPr>
          <w:sz w:val="24"/>
        </w:rPr>
        <w:t xml:space="preserve">  Prior written consent required for assignment of all contracts.</w:t>
      </w:r>
    </w:p>
    <w:p>
      <w:pPr>
        <w:pStyle w:val="Normal"/>
        <w:ind w:start="3600" w:end="0"/>
        <w:jc w:val="both"/>
        <w:rPr>
          <w:sz w:val="24"/>
        </w:rPr>
      </w:pPr>
      <w:r>
        <w:rPr>
          <w:sz w:val="24"/>
        </w:rPr>
      </w:r>
    </w:p>
    <w:p>
      <w:pPr>
        <w:pStyle w:val="Heading9"/>
        <w:rPr/>
      </w:pPr>
      <w:r>
        <w:rPr/>
        <w:t>B.</w:t>
        <w:tab/>
        <w:t>SALES CONTRACT REVIEW</w:t>
      </w:r>
    </w:p>
    <w:p>
      <w:pPr>
        <w:pStyle w:val="Normal"/>
        <w:tabs>
          <w:tab w:val="clear" w:pos="720"/>
          <w:tab w:val="left" w:pos="2160" w:leader="none"/>
        </w:tabs>
        <w:ind w:hanging="720" w:start="1440" w:end="0"/>
        <w:jc w:val="both"/>
        <w:rPr/>
      </w:pPr>
      <w:r>
        <w:rPr>
          <w:b/>
          <w:sz w:val="24"/>
        </w:rPr>
        <w:t>i.</w:t>
        <w:tab/>
        <w:t xml:space="preserve">Reviewed 1 Contract </w:t>
      </w:r>
      <w:r>
        <w:rPr>
          <w:sz w:val="24"/>
        </w:rPr>
        <w:t xml:space="preserve">(SOUTHERN UNION was the only Westar Sales Contract in the Data Room:  4 Bcf annual direct sale by Westar to Southern Union-$0.17 margin. </w:t>
      </w:r>
    </w:p>
    <w:p>
      <w:pPr>
        <w:pStyle w:val="Normal"/>
        <w:tabs>
          <w:tab w:val="clear" w:pos="720"/>
          <w:tab w:val="left" w:pos="2160" w:leader="none"/>
        </w:tabs>
        <w:ind w:hanging="720" w:start="1440" w:end="0"/>
        <w:jc w:val="both"/>
        <w:rPr>
          <w:b/>
          <w:sz w:val="24"/>
        </w:rPr>
      </w:pPr>
      <w:r>
        <w:rPr>
          <w:b/>
          <w:sz w:val="24"/>
        </w:rPr>
        <w:t>ii.</w:t>
        <w:tab/>
        <w:t>Items needed for further review:</w:t>
      </w:r>
    </w:p>
    <w:p>
      <w:pPr>
        <w:pStyle w:val="Normal"/>
        <w:numPr>
          <w:ilvl w:val="0"/>
          <w:numId w:val="2"/>
        </w:numPr>
        <w:tabs>
          <w:tab w:val="clear" w:pos="720"/>
          <w:tab w:val="left" w:pos="1800" w:leader="none"/>
        </w:tabs>
        <w:ind w:hanging="360" w:start="1800" w:end="0"/>
        <w:jc w:val="both"/>
        <w:rPr>
          <w:b/>
          <w:sz w:val="24"/>
        </w:rPr>
      </w:pPr>
      <w:r>
        <w:rPr>
          <w:sz w:val="24"/>
        </w:rPr>
        <w:t>Westar makes two or three other smaller volume direct sales to municipalities or LDCs serving municipalities; we need to review these contracts.</w:t>
      </w:r>
    </w:p>
    <w:p>
      <w:pPr>
        <w:pStyle w:val="Normal"/>
        <w:ind w:start="720" w:end="0"/>
        <w:jc w:val="both"/>
        <w:rPr>
          <w:b/>
          <w:sz w:val="24"/>
        </w:rPr>
      </w:pPr>
      <w:r>
        <w:rPr>
          <w:b/>
          <w:sz w:val="24"/>
        </w:rPr>
        <w:t>iii.</w:t>
        <w:tab/>
        <w:t>Summary of significant items:</w:t>
      </w:r>
    </w:p>
    <w:p>
      <w:pPr>
        <w:pStyle w:val="Normal"/>
        <w:numPr>
          <w:ilvl w:val="0"/>
          <w:numId w:val="3"/>
        </w:numPr>
        <w:tabs>
          <w:tab w:val="clear" w:pos="720"/>
          <w:tab w:val="left" w:pos="1800" w:leader="none"/>
        </w:tabs>
        <w:ind w:hanging="360" w:start="1800" w:end="0"/>
        <w:jc w:val="both"/>
        <w:rPr>
          <w:b/>
          <w:i/>
          <w:i/>
          <w:sz w:val="24"/>
        </w:rPr>
      </w:pPr>
      <w:r>
        <w:rPr>
          <w:b/>
          <w:sz w:val="24"/>
        </w:rPr>
        <w:t xml:space="preserve">Status of term – </w:t>
      </w:r>
      <w:r>
        <w:rPr>
          <w:sz w:val="24"/>
        </w:rPr>
        <w:t xml:space="preserve">Primary term has ended and its is running year to year term 60 day notice from calendar year end to terminate.  While contract file does not indicate that 1999 termination notice has been given or received, the  Info Memo indicates that "negotiations are underway to extend the term of this contract beyond 1999.  We need to clarify status, and </w:t>
      </w:r>
      <w:r>
        <w:rPr>
          <w:b/>
          <w:i/>
          <w:sz w:val="24"/>
        </w:rPr>
        <w:t>we need to strongly encourage that the replacement contract be entered into with KNM as the seller rather than Westar for the reasons outlined in iii. below.</w:t>
      </w:r>
    </w:p>
    <w:p>
      <w:pPr>
        <w:pStyle w:val="Normal"/>
        <w:numPr>
          <w:ilvl w:val="0"/>
          <w:numId w:val="10"/>
        </w:numPr>
        <w:tabs>
          <w:tab w:val="clear" w:pos="720"/>
          <w:tab w:val="left" w:pos="1800" w:leader="none"/>
        </w:tabs>
        <w:ind w:hanging="360" w:start="1800" w:end="0"/>
        <w:jc w:val="both"/>
        <w:rPr>
          <w:sz w:val="24"/>
        </w:rPr>
      </w:pPr>
      <w:r>
        <w:rPr>
          <w:b/>
          <w:sz w:val="24"/>
        </w:rPr>
        <w:t xml:space="preserve">Pricing -  </w:t>
      </w:r>
      <w:r>
        <w:rPr>
          <w:sz w:val="24"/>
        </w:rPr>
        <w:t>Gas price of $0.17 over Westar's weighted average cost of gas (WACOG) is problematic.  Enron/HPL has phased out all of these types of contracts (even those that it has with Southern Union (which serves the Austin market) in 1995 &amp; 96.  The problem with this contract is that Westar's only source of gas is from KN Marketing, and we have been told that they do not have a formal contract evidencing an arms length transaction of deriving Westar's cost of gas in such transaction.  As stated in i. Above, this problem could be alleviated by restructuring this Sales Contract directly with KN Marketing—as an index based transaction.</w:t>
      </w:r>
    </w:p>
    <w:p>
      <w:pPr>
        <w:pStyle w:val="Normal"/>
        <w:numPr>
          <w:ilvl w:val="0"/>
          <w:numId w:val="8"/>
        </w:numPr>
        <w:tabs>
          <w:tab w:val="clear" w:pos="720"/>
          <w:tab w:val="left" w:pos="1800" w:leader="none"/>
        </w:tabs>
        <w:ind w:hanging="360" w:start="1800" w:end="0"/>
        <w:jc w:val="both"/>
        <w:rPr>
          <w:sz w:val="24"/>
        </w:rPr>
      </w:pPr>
      <w:r>
        <w:rPr>
          <w:b/>
          <w:sz w:val="24"/>
        </w:rPr>
        <w:t>Texas Railroad Commission (TRRC) Rate Regulation</w:t>
      </w:r>
      <w:r>
        <w:rPr>
          <w:sz w:val="24"/>
        </w:rPr>
        <w:t xml:space="preserve"> - Because Westar is a gas utility under Texas law, Westar direct sale of gas to an LDC (Southern Union) subjects this sale to rate regulation by the TRRC.  </w:t>
      </w:r>
      <w:r>
        <w:rPr>
          <w:i/>
          <w:sz w:val="24"/>
        </w:rPr>
        <w:t xml:space="preserve">See discussion in Conclusions 4 and 5 of West Texas Assets Regulatory Review.  </w:t>
      </w:r>
      <w:r>
        <w:rPr>
          <w:sz w:val="24"/>
        </w:rPr>
        <w:t>As the Southern Union Contract is currently structured (i) any resident of a municipality served by Southern Union, (ii) the municipality itself or (iii) Southern Union, could require Westar to justify its rates under this contract as being just and reasonable during a rate proceeding brought at any time during its term, resulting in Westar receiving less that the contractually negotiated amount.  As KNM's rates are not similarly subject to TRRC regulation, it should be the gas seller with Westar serving as KNM's transporter.</w:t>
      </w:r>
    </w:p>
    <w:p>
      <w:pPr>
        <w:pStyle w:val="Normal"/>
        <w:ind w:start="720" w:end="0"/>
        <w:jc w:val="both"/>
        <w:rPr>
          <w:sz w:val="24"/>
        </w:rPr>
      </w:pPr>
      <w:r>
        <w:rPr>
          <w:sz w:val="24"/>
        </w:rPr>
      </w:r>
    </w:p>
    <w:p>
      <w:pPr>
        <w:pStyle w:val="Normal"/>
        <w:jc w:val="both"/>
        <w:rPr>
          <w:b/>
          <w:sz w:val="24"/>
        </w:rPr>
      </w:pPr>
      <w:r>
        <w:rPr>
          <w:b/>
          <w:sz w:val="24"/>
        </w:rPr>
      </w:r>
    </w:p>
    <w:p>
      <w:pPr>
        <w:pStyle w:val="Normal"/>
        <w:keepNext w:val="true"/>
        <w:jc w:val="both"/>
        <w:rPr>
          <w:b/>
          <w:sz w:val="32"/>
          <w:u w:val="single"/>
        </w:rPr>
      </w:pPr>
      <w:r>
        <w:rPr>
          <w:b/>
          <w:sz w:val="32"/>
          <w:u w:val="single"/>
        </w:rPr>
        <w:t>2. AMERICAN GAS STORAGE, L.P.</w:t>
      </w:r>
    </w:p>
    <w:p>
      <w:pPr>
        <w:pStyle w:val="Normal"/>
        <w:keepNext w:val="true"/>
        <w:jc w:val="both"/>
        <w:rPr/>
      </w:pPr>
      <w:r>
        <w:rPr>
          <w:sz w:val="28"/>
        </w:rPr>
        <w:tab/>
      </w:r>
      <w:r>
        <w:rPr>
          <w:sz w:val="24"/>
        </w:rPr>
        <w:t>• The AGS natural gas storage operations at Loop, Texas consists of three separate storage fields (2 depleted reservoirs and 1 bedded salt storage facility [utilizing 3 separate caverns], connected to Westar through a 20-mile, 20-inch high pressure pipeline.</w:t>
      </w:r>
    </w:p>
    <w:p>
      <w:pPr>
        <w:pStyle w:val="Normal"/>
        <w:jc w:val="both"/>
        <w:rPr>
          <w:sz w:val="24"/>
        </w:rPr>
      </w:pPr>
      <w:r>
        <w:rPr>
          <w:sz w:val="24"/>
        </w:rPr>
      </w:r>
    </w:p>
    <w:p>
      <w:pPr>
        <w:pStyle w:val="Heading4"/>
        <w:numPr>
          <w:ilvl w:val="0"/>
          <w:numId w:val="6"/>
        </w:numPr>
        <w:tabs>
          <w:tab w:val="clear" w:pos="720"/>
          <w:tab w:val="left" w:pos="360" w:leader="none"/>
        </w:tabs>
        <w:ind w:hanging="360" w:start="360" w:end="0"/>
        <w:rPr/>
      </w:pPr>
      <w:r>
        <w:rPr/>
        <w:t>STORAGE CONTRACTS REVIEWED</w:t>
      </w:r>
    </w:p>
    <w:p>
      <w:pPr>
        <w:pStyle w:val="Normal"/>
        <w:jc w:val="both"/>
        <w:rPr>
          <w:b/>
          <w:sz w:val="24"/>
        </w:rPr>
      </w:pPr>
      <w:r>
        <w:rPr>
          <w:b/>
          <w:sz w:val="24"/>
        </w:rPr>
        <w:tab/>
        <w:t>i.</w:t>
        <w:tab/>
        <w:t>Reviewed 3 Contracts</w:t>
      </w:r>
    </w:p>
    <w:p>
      <w:pPr>
        <w:pStyle w:val="Normal"/>
        <w:jc w:val="both"/>
        <w:rPr>
          <w:b/>
          <w:sz w:val="24"/>
        </w:rPr>
      </w:pPr>
      <w:r>
        <w:rPr>
          <w:b/>
          <w:sz w:val="24"/>
        </w:rPr>
        <w:tab/>
        <w:t xml:space="preserve">ii. </w:t>
        <w:tab/>
        <w:t>Items needed for further review</w:t>
      </w:r>
    </w:p>
    <w:p>
      <w:pPr>
        <w:pStyle w:val="Normal"/>
        <w:numPr>
          <w:ilvl w:val="0"/>
          <w:numId w:val="19"/>
        </w:numPr>
        <w:tabs>
          <w:tab w:val="clear" w:pos="720"/>
          <w:tab w:val="left" w:pos="1800" w:leader="none"/>
        </w:tabs>
        <w:ind w:hanging="360" w:start="1800" w:end="0"/>
        <w:jc w:val="both"/>
        <w:rPr>
          <w:sz w:val="24"/>
        </w:rPr>
      </w:pPr>
      <w:r>
        <w:rPr>
          <w:b/>
          <w:sz w:val="24"/>
        </w:rPr>
        <w:t>Arizona Public Service Company:</w:t>
      </w:r>
      <w:r>
        <w:rPr>
          <w:sz w:val="24"/>
        </w:rPr>
        <w:t xml:space="preserve">  Contract in file not executed.  Need executed copy.</w:t>
      </w:r>
    </w:p>
    <w:p>
      <w:pPr>
        <w:pStyle w:val="Normal"/>
        <w:numPr>
          <w:ilvl w:val="0"/>
          <w:numId w:val="19"/>
        </w:numPr>
        <w:tabs>
          <w:tab w:val="clear" w:pos="720"/>
          <w:tab w:val="left" w:pos="1800" w:leader="none"/>
        </w:tabs>
        <w:ind w:hanging="360" w:start="1800" w:end="0"/>
        <w:jc w:val="both"/>
        <w:rPr>
          <w:sz w:val="24"/>
        </w:rPr>
      </w:pPr>
      <w:r>
        <w:rPr>
          <w:b/>
          <w:sz w:val="24"/>
        </w:rPr>
        <w:t>Texaco Natural Gas, Inc.:</w:t>
      </w:r>
      <w:r>
        <w:rPr>
          <w:sz w:val="24"/>
        </w:rPr>
        <w:t xml:space="preserve">  Contract in file not executed.  Need executed copy.</w:t>
      </w:r>
    </w:p>
    <w:p>
      <w:pPr>
        <w:pStyle w:val="Normal"/>
        <w:numPr>
          <w:ilvl w:val="0"/>
          <w:numId w:val="19"/>
        </w:numPr>
        <w:tabs>
          <w:tab w:val="clear" w:pos="720"/>
          <w:tab w:val="left" w:pos="1800" w:leader="none"/>
        </w:tabs>
        <w:ind w:hanging="360" w:start="1800" w:end="0"/>
        <w:jc w:val="both"/>
        <w:rPr>
          <w:sz w:val="24"/>
        </w:rPr>
      </w:pPr>
      <w:r>
        <w:rPr>
          <w:b/>
          <w:sz w:val="24"/>
        </w:rPr>
        <w:t>Litigation files referred to in third bullet of iii. Below.</w:t>
      </w:r>
    </w:p>
    <w:p>
      <w:pPr>
        <w:pStyle w:val="Normal"/>
        <w:jc w:val="both"/>
        <w:rPr>
          <w:b/>
          <w:sz w:val="24"/>
        </w:rPr>
      </w:pPr>
      <w:r>
        <w:rPr>
          <w:b/>
          <w:sz w:val="24"/>
        </w:rPr>
        <w:tab/>
        <w:t xml:space="preserve">iii. </w:t>
        <w:tab/>
        <w:t>Summary of significant items</w:t>
      </w:r>
    </w:p>
    <w:p>
      <w:pPr>
        <w:pStyle w:val="Normal"/>
        <w:numPr>
          <w:ilvl w:val="0"/>
          <w:numId w:val="5"/>
        </w:numPr>
        <w:tabs>
          <w:tab w:val="clear" w:pos="720"/>
          <w:tab w:val="left" w:pos="1800" w:leader="none"/>
        </w:tabs>
        <w:ind w:hanging="360" w:start="1800" w:end="0"/>
        <w:jc w:val="both"/>
        <w:rPr>
          <w:sz w:val="24"/>
        </w:rPr>
      </w:pPr>
      <w:r>
        <w:rPr>
          <w:b/>
          <w:sz w:val="24"/>
        </w:rPr>
        <w:t>Term of Transactions:</w:t>
      </w:r>
      <w:r>
        <w:rPr>
          <w:sz w:val="24"/>
        </w:rPr>
        <w:t xml:space="preserve">  AGS claims that short term of storage transactions is result of its strategy to annually increase prices as one year terms end; need to verify this with market.</w:t>
      </w:r>
    </w:p>
    <w:p>
      <w:pPr>
        <w:pStyle w:val="Normal"/>
        <w:numPr>
          <w:ilvl w:val="0"/>
          <w:numId w:val="5"/>
        </w:numPr>
        <w:tabs>
          <w:tab w:val="clear" w:pos="720"/>
          <w:tab w:val="left" w:pos="1800" w:leader="none"/>
        </w:tabs>
        <w:ind w:hanging="360" w:start="1800" w:end="0"/>
        <w:jc w:val="both"/>
        <w:rPr>
          <w:sz w:val="24"/>
        </w:rPr>
      </w:pPr>
      <w:r>
        <w:rPr>
          <w:b/>
          <w:sz w:val="24"/>
        </w:rPr>
        <w:t xml:space="preserve">Interstate Contracts:  </w:t>
      </w:r>
      <w:r>
        <w:rPr>
          <w:sz w:val="24"/>
        </w:rPr>
        <w:t>AGS has obtained a 311 rate allowing it to store gas that is transported from or to other states.  This maximum rate is subject to review every three years by the TRRC (as FERC's approved regulatory agent).  A rate case must be conducted in 2000; Casey Kipp indicated that although all tri-annual reviews to date have simply involve the rollover of the initially approved rates, AGS does not like the current rate structure and will seek higher/different rates in 2000 (perhaps market rates).  AGS is limited to the following ceilings until then:</w:t>
      </w:r>
    </w:p>
    <w:p>
      <w:pPr>
        <w:pStyle w:val="Normal"/>
        <w:numPr>
          <w:ilvl w:val="0"/>
          <w:numId w:val="18"/>
        </w:numPr>
        <w:tabs>
          <w:tab w:val="clear" w:pos="720"/>
          <w:tab w:val="left" w:pos="2160" w:leader="none"/>
        </w:tabs>
        <w:ind w:hanging="360" w:start="2160" w:end="0"/>
        <w:jc w:val="both"/>
        <w:rPr>
          <w:sz w:val="24"/>
        </w:rPr>
      </w:pPr>
      <w:r>
        <w:rPr>
          <w:sz w:val="24"/>
        </w:rPr>
        <w:t>Monthly Storage Space Fee:</w:t>
        <w:tab/>
        <w:t>$.0645 MMBtu</w:t>
      </w:r>
    </w:p>
    <w:p>
      <w:pPr>
        <w:pStyle w:val="Normal"/>
        <w:numPr>
          <w:ilvl w:val="0"/>
          <w:numId w:val="18"/>
        </w:numPr>
        <w:tabs>
          <w:tab w:val="clear" w:pos="720"/>
          <w:tab w:val="left" w:pos="2160" w:leader="none"/>
        </w:tabs>
        <w:ind w:hanging="360" w:start="2160" w:end="0"/>
        <w:jc w:val="both"/>
        <w:rPr>
          <w:sz w:val="24"/>
        </w:rPr>
      </w:pPr>
      <w:r>
        <w:rPr>
          <w:sz w:val="24"/>
        </w:rPr>
        <w:t>Monthly Deliverability Fee:</w:t>
        <w:tab/>
        <w:t>$.2508 MMBtu (on max w/drawl)</w:t>
      </w:r>
    </w:p>
    <w:p>
      <w:pPr>
        <w:pStyle w:val="Normal"/>
        <w:numPr>
          <w:ilvl w:val="0"/>
          <w:numId w:val="18"/>
        </w:numPr>
        <w:tabs>
          <w:tab w:val="clear" w:pos="720"/>
          <w:tab w:val="left" w:pos="2160" w:leader="none"/>
        </w:tabs>
        <w:ind w:hanging="360" w:start="2160" w:end="0"/>
        <w:jc w:val="both"/>
        <w:rPr>
          <w:sz w:val="24"/>
        </w:rPr>
      </w:pPr>
      <w:r>
        <w:rPr>
          <w:sz w:val="24"/>
        </w:rPr>
        <w:t>Injection:</w:t>
        <w:tab/>
        <w:tab/>
        <w:tab/>
        <w:t>$.0437 (on actual)</w:t>
      </w:r>
    </w:p>
    <w:p>
      <w:pPr>
        <w:pStyle w:val="Normal"/>
        <w:numPr>
          <w:ilvl w:val="0"/>
          <w:numId w:val="18"/>
        </w:numPr>
        <w:tabs>
          <w:tab w:val="clear" w:pos="720"/>
          <w:tab w:val="left" w:pos="2160" w:leader="none"/>
        </w:tabs>
        <w:ind w:hanging="360" w:start="2160" w:end="0"/>
        <w:jc w:val="both"/>
        <w:rPr>
          <w:sz w:val="24"/>
        </w:rPr>
      </w:pPr>
      <w:r>
        <w:rPr>
          <w:sz w:val="24"/>
        </w:rPr>
        <w:t>Withdrawal:</w:t>
        <w:tab/>
        <w:tab/>
        <w:tab/>
        <w:t>$.0437 (on actual)</w:t>
      </w:r>
    </w:p>
    <w:p>
      <w:pPr>
        <w:pStyle w:val="Normal"/>
        <w:numPr>
          <w:ilvl w:val="0"/>
          <w:numId w:val="18"/>
        </w:numPr>
        <w:tabs>
          <w:tab w:val="clear" w:pos="720"/>
          <w:tab w:val="left" w:pos="1800" w:leader="none"/>
        </w:tabs>
        <w:ind w:hanging="360" w:start="1800" w:end="0"/>
        <w:jc w:val="both"/>
        <w:rPr>
          <w:sz w:val="24"/>
        </w:rPr>
      </w:pPr>
      <w:r>
        <w:rPr>
          <w:b/>
          <w:sz w:val="24"/>
        </w:rPr>
        <w:t xml:space="preserve">Leaking Storage Facility:  </w:t>
      </w:r>
      <w:r>
        <w:rPr>
          <w:sz w:val="24"/>
        </w:rPr>
        <w:t xml:space="preserve">The Loop Field depleted reservoir operation comprises 5.5 Bcf of the 10.5 total working capacity of AGS.  This facility is not currently in commercial use due to suspected migration/gas losses from the field.  We were told that litigation is being pursued against third party producers in the area, but the litigation files provided did not include such matter.  Garry Wilson, engineer with ENA's Asset Group Bammel/Napoleonville storage operations believes it would be preferable if Enron could acquire AGS 2 functional storage facilities, carving out the Loop Facility.  His experience with solving the mystery of migrating reservoir storage gas has not been positive.  </w:t>
      </w:r>
      <w:r>
        <w:rPr>
          <w:b/>
          <w:i/>
          <w:sz w:val="24"/>
        </w:rPr>
        <w:t>Please refer to his technical report on the Storage Facilities.</w:t>
      </w:r>
    </w:p>
    <w:p>
      <w:pPr>
        <w:pStyle w:val="Normal"/>
        <w:numPr>
          <w:ilvl w:val="0"/>
          <w:numId w:val="5"/>
        </w:numPr>
        <w:tabs>
          <w:tab w:val="clear" w:pos="720"/>
          <w:tab w:val="left" w:pos="1800" w:leader="none"/>
        </w:tabs>
        <w:ind w:hanging="360" w:start="1800" w:end="0"/>
        <w:jc w:val="both"/>
        <w:rPr>
          <w:sz w:val="24"/>
        </w:rPr>
      </w:pPr>
      <w:r>
        <w:rPr>
          <w:b/>
          <w:sz w:val="24"/>
        </w:rPr>
        <w:t>Limitation on Consequential:</w:t>
      </w:r>
      <w:r>
        <w:rPr>
          <w:sz w:val="24"/>
        </w:rPr>
        <w:t xml:space="preserve"> None of the contracts had limitation on consequential damages.</w:t>
      </w:r>
    </w:p>
    <w:p>
      <w:pPr>
        <w:pStyle w:val="Normal"/>
        <w:numPr>
          <w:ilvl w:val="0"/>
          <w:numId w:val="5"/>
        </w:numPr>
        <w:tabs>
          <w:tab w:val="clear" w:pos="720"/>
          <w:tab w:val="left" w:pos="1800" w:leader="none"/>
        </w:tabs>
        <w:ind w:hanging="360" w:start="1800" w:end="0"/>
        <w:jc w:val="both"/>
        <w:rPr>
          <w:sz w:val="24"/>
        </w:rPr>
      </w:pPr>
      <w:r>
        <w:rPr>
          <w:b/>
          <w:sz w:val="24"/>
        </w:rPr>
        <w:t>Assignment:</w:t>
      </w:r>
      <w:r>
        <w:rPr>
          <w:sz w:val="24"/>
        </w:rPr>
        <w:t xml:space="preserve">  Prior written consent required from counterparties, which shall not be unreasonably withheld.</w:t>
      </w:r>
    </w:p>
    <w:p>
      <w:pPr>
        <w:pStyle w:val="Normal"/>
        <w:ind w:start="1440" w:end="0"/>
        <w:jc w:val="both"/>
        <w:rPr>
          <w:sz w:val="24"/>
        </w:rPr>
      </w:pPr>
      <w:r>
        <w:rPr>
          <w:sz w:val="24"/>
        </w:rPr>
      </w:r>
    </w:p>
    <w:p>
      <w:pPr>
        <w:pStyle w:val="Normal"/>
        <w:jc w:val="both"/>
        <w:rPr>
          <w:b/>
          <w:sz w:val="24"/>
        </w:rPr>
      </w:pPr>
      <w:r>
        <w:rPr>
          <w:b/>
          <w:sz w:val="24"/>
        </w:rPr>
      </w:r>
    </w:p>
    <w:p>
      <w:pPr>
        <w:pStyle w:val="Normal"/>
        <w:jc w:val="both"/>
        <w:rPr>
          <w:b/>
          <w:sz w:val="32"/>
          <w:u w:val="single"/>
        </w:rPr>
      </w:pPr>
      <w:r>
        <w:rPr>
          <w:b/>
          <w:sz w:val="32"/>
          <w:u w:val="single"/>
        </w:rPr>
        <w:t xml:space="preserve">3. INTERSTATE PIPELINES.  </w:t>
      </w:r>
    </w:p>
    <w:p>
      <w:pPr>
        <w:pStyle w:val="Heading6"/>
        <w:ind w:hanging="0" w:end="0"/>
        <w:rPr/>
      </w:pPr>
      <w:r>
        <w:rPr>
          <w:sz w:val="24"/>
        </w:rPr>
        <w:t>A.</w:t>
        <w:tab/>
        <w:t xml:space="preserve">CAPROCK PIPELINE COMPANY- </w:t>
      </w:r>
      <w:r>
        <w:rPr>
          <w:b w:val="false"/>
          <w:sz w:val="24"/>
        </w:rPr>
        <w:t>consists of two non-contiguous lines: 15 miles of 10-inch line with bi-directional capability from El Paso Plains to Westar near American Gas Storage (Western Pipe).  Caprock also owns 2.5 miles of 20-inch line that crosses the TX/OK border in the northeast Panhandle, and is connected to Westar in Texas and AOGGT in Oklahoma (Eastern Pipe).</w:t>
      </w:r>
    </w:p>
    <w:p>
      <w:pPr>
        <w:pStyle w:val="Normal"/>
        <w:jc w:val="both"/>
        <w:rPr>
          <w:b/>
          <w:sz w:val="24"/>
        </w:rPr>
      </w:pPr>
      <w:r>
        <w:rPr>
          <w:b/>
          <w:sz w:val="24"/>
        </w:rPr>
        <w:tab/>
        <w:t>i.</w:t>
        <w:tab/>
        <w:t>Reviewed Form Contracts</w:t>
      </w:r>
    </w:p>
    <w:p>
      <w:pPr>
        <w:pStyle w:val="Normal"/>
        <w:jc w:val="both"/>
        <w:rPr>
          <w:b/>
          <w:sz w:val="24"/>
        </w:rPr>
      </w:pPr>
      <w:r>
        <w:rPr>
          <w:b/>
          <w:sz w:val="24"/>
        </w:rPr>
        <w:tab/>
        <w:t xml:space="preserve">ii. </w:t>
        <w:tab/>
        <w:t>Items needed for further review</w:t>
      </w:r>
    </w:p>
    <w:p>
      <w:pPr>
        <w:pStyle w:val="Normal"/>
        <w:numPr>
          <w:ilvl w:val="0"/>
          <w:numId w:val="15"/>
        </w:numPr>
        <w:tabs>
          <w:tab w:val="clear" w:pos="720"/>
          <w:tab w:val="left" w:pos="1800" w:leader="none"/>
        </w:tabs>
        <w:ind w:hanging="360" w:start="1800" w:end="0"/>
        <w:jc w:val="both"/>
        <w:rPr>
          <w:sz w:val="24"/>
        </w:rPr>
      </w:pPr>
      <w:r>
        <w:rPr>
          <w:sz w:val="24"/>
        </w:rPr>
        <w:t>Need to review 6 actual interruptible counterparty contracts.  Not provided in data room.</w:t>
      </w:r>
    </w:p>
    <w:p>
      <w:pPr>
        <w:pStyle w:val="Normal"/>
        <w:numPr>
          <w:ilvl w:val="0"/>
          <w:numId w:val="15"/>
        </w:numPr>
        <w:tabs>
          <w:tab w:val="clear" w:pos="720"/>
          <w:tab w:val="left" w:pos="1800" w:leader="none"/>
        </w:tabs>
        <w:ind w:hanging="360" w:start="1800" w:end="0"/>
        <w:jc w:val="both"/>
        <w:rPr>
          <w:sz w:val="24"/>
        </w:rPr>
      </w:pPr>
      <w:r>
        <w:rPr>
          <w:sz w:val="24"/>
        </w:rPr>
        <w:t>Need to review 3 Operational Balancing Agreements.  Not provided in data room.</w:t>
      </w:r>
    </w:p>
    <w:p>
      <w:pPr>
        <w:pStyle w:val="Normal"/>
        <w:numPr>
          <w:ilvl w:val="0"/>
          <w:numId w:val="15"/>
        </w:numPr>
        <w:tabs>
          <w:tab w:val="clear" w:pos="720"/>
          <w:tab w:val="left" w:pos="1800" w:leader="none"/>
        </w:tabs>
        <w:ind w:hanging="360" w:start="1800" w:end="0"/>
        <w:jc w:val="both"/>
        <w:rPr>
          <w:sz w:val="24"/>
        </w:rPr>
      </w:pPr>
      <w:r>
        <w:rPr>
          <w:sz w:val="24"/>
        </w:rPr>
        <w:t>Need to speak with attorney Kurt Maffet of Van Ness Feldman in D.C. to determine likelihood and timing of abandonments referred to below.</w:t>
      </w:r>
    </w:p>
    <w:p>
      <w:pPr>
        <w:pStyle w:val="Normal"/>
        <w:jc w:val="both"/>
        <w:rPr>
          <w:b/>
          <w:sz w:val="24"/>
        </w:rPr>
      </w:pPr>
      <w:r>
        <w:rPr>
          <w:b/>
          <w:sz w:val="24"/>
        </w:rPr>
        <w:tab/>
        <w:t xml:space="preserve">iii. </w:t>
        <w:tab/>
        <w:t>Summary of significant items:</w:t>
      </w:r>
    </w:p>
    <w:p>
      <w:pPr>
        <w:pStyle w:val="Normal"/>
        <w:numPr>
          <w:ilvl w:val="0"/>
          <w:numId w:val="11"/>
        </w:numPr>
        <w:tabs>
          <w:tab w:val="clear" w:pos="720"/>
          <w:tab w:val="left" w:pos="1800" w:leader="none"/>
        </w:tabs>
        <w:ind w:hanging="360" w:start="1800" w:end="0"/>
        <w:jc w:val="both"/>
        <w:rPr>
          <w:b/>
          <w:sz w:val="24"/>
        </w:rPr>
      </w:pPr>
      <w:r>
        <w:rPr>
          <w:sz w:val="24"/>
        </w:rPr>
        <w:t>Pending Abandonments-Caprock filed to abandon the Western Pipe to Westar in early 1998; due to this pipeline's location, it would be strategically beneficial to better integrate it with Westar and AGS's storage operations.  Caprock sought to abandon The Eastern Pipe to NGPL at the same time.  FERC has been slow to act on the abandonments, and Casey Kipp has no idea when or if they will be granted.  The NGPL abandonment should be withdrawn and pursued in favor of one of Enron's interstate pipeline should we pursue the bid.</w:t>
      </w:r>
    </w:p>
    <w:p>
      <w:pPr>
        <w:pStyle w:val="Heading7"/>
        <w:rPr>
          <w:sz w:val="24"/>
        </w:rPr>
      </w:pPr>
      <w:r>
        <w:rPr>
          <w:sz w:val="24"/>
        </w:rPr>
        <w:t>B.</w:t>
        <w:tab/>
        <w:t xml:space="preserve">KNI BUFFALO WALLOW – </w:t>
      </w:r>
      <w:r>
        <w:rPr>
          <w:b w:val="false"/>
          <w:sz w:val="24"/>
        </w:rPr>
        <w:t>consists of approximately 90-mile interstate pipeline stretching from Hemphill Co., Texas to Dewey Co., Oklahoma.</w:t>
      </w:r>
    </w:p>
    <w:p>
      <w:pPr>
        <w:pStyle w:val="Normal"/>
        <w:jc w:val="both"/>
        <w:rPr>
          <w:b/>
          <w:sz w:val="24"/>
        </w:rPr>
      </w:pPr>
      <w:r>
        <w:rPr>
          <w:b/>
          <w:sz w:val="24"/>
        </w:rPr>
        <w:tab/>
        <w:t>i.</w:t>
        <w:tab/>
        <w:t>Reviewed Form Contracts</w:t>
      </w:r>
    </w:p>
    <w:p>
      <w:pPr>
        <w:pStyle w:val="Normal"/>
        <w:jc w:val="both"/>
        <w:rPr>
          <w:b/>
          <w:sz w:val="24"/>
        </w:rPr>
      </w:pPr>
      <w:r>
        <w:rPr>
          <w:b/>
          <w:sz w:val="24"/>
        </w:rPr>
        <w:tab/>
        <w:t xml:space="preserve">ii. </w:t>
        <w:tab/>
        <w:t>Items needed for further review</w:t>
      </w:r>
    </w:p>
    <w:p>
      <w:pPr>
        <w:pStyle w:val="Normal"/>
        <w:numPr>
          <w:ilvl w:val="0"/>
          <w:numId w:val="14"/>
        </w:numPr>
        <w:tabs>
          <w:tab w:val="clear" w:pos="720"/>
          <w:tab w:val="left" w:pos="1800" w:leader="none"/>
        </w:tabs>
        <w:ind w:hanging="360" w:start="1800" w:end="0"/>
        <w:jc w:val="both"/>
        <w:rPr>
          <w:sz w:val="24"/>
        </w:rPr>
      </w:pPr>
      <w:r>
        <w:rPr>
          <w:sz w:val="24"/>
        </w:rPr>
        <w:t>Need to review 16 actual interruptible counterparty contracts.  Not provided in data room.</w:t>
      </w:r>
    </w:p>
    <w:p>
      <w:pPr>
        <w:pStyle w:val="Normal"/>
        <w:numPr>
          <w:ilvl w:val="0"/>
          <w:numId w:val="14"/>
        </w:numPr>
        <w:tabs>
          <w:tab w:val="clear" w:pos="720"/>
          <w:tab w:val="left" w:pos="1800" w:leader="none"/>
        </w:tabs>
        <w:ind w:hanging="360" w:start="1800" w:end="0"/>
        <w:jc w:val="both"/>
        <w:rPr>
          <w:sz w:val="24"/>
        </w:rPr>
      </w:pPr>
      <w:r>
        <w:rPr>
          <w:sz w:val="24"/>
        </w:rPr>
        <w:t>Need to review 13 Operational Balancing Agreements.  Not provided in data room.</w:t>
      </w:r>
    </w:p>
    <w:p>
      <w:pPr>
        <w:pStyle w:val="Normal"/>
        <w:jc w:val="both"/>
        <w:rPr>
          <w:b/>
          <w:sz w:val="24"/>
        </w:rPr>
      </w:pPr>
      <w:r>
        <w:rPr>
          <w:b/>
          <w:sz w:val="24"/>
        </w:rPr>
        <w:tab/>
        <w:t xml:space="preserve">iii. </w:t>
        <w:tab/>
        <w:t>Summary of significant items</w:t>
      </w:r>
    </w:p>
    <w:p>
      <w:pPr>
        <w:pStyle w:val="Normal"/>
        <w:numPr>
          <w:ilvl w:val="0"/>
          <w:numId w:val="13"/>
        </w:numPr>
        <w:tabs>
          <w:tab w:val="clear" w:pos="720"/>
          <w:tab w:val="left" w:pos="1800" w:leader="none"/>
        </w:tabs>
        <w:ind w:hanging="360" w:start="1800" w:end="0"/>
        <w:jc w:val="both"/>
        <w:rPr>
          <w:sz w:val="24"/>
        </w:rPr>
      </w:pPr>
      <w:r>
        <w:rPr>
          <w:sz w:val="24"/>
        </w:rPr>
        <w:t>KNIBW filed to abandon this pipe to Westar at the same time as Caprock filed its abandonment proceedings.  See discussion in A.iii. above.</w:t>
      </w:r>
    </w:p>
    <w:p>
      <w:pPr>
        <w:pStyle w:val="Heading7"/>
        <w:ind w:end="-180"/>
        <w:rPr>
          <w:b w:val="false"/>
          <w:sz w:val="24"/>
        </w:rPr>
      </w:pPr>
      <w:r>
        <w:rPr>
          <w:sz w:val="24"/>
        </w:rPr>
        <w:t>C.</w:t>
        <w:tab/>
        <w:t xml:space="preserve">AOG GAS TRANSMISSION – </w:t>
      </w:r>
      <w:r>
        <w:rPr>
          <w:b w:val="false"/>
          <w:sz w:val="24"/>
        </w:rPr>
        <w:t>consists of a 2.5-mile, 20-inch line in Oklahoma, which receives gas from ONG and delivers to Caprock, which crosses the Oklahoma border and Delivers to Westar in Texas.</w:t>
      </w:r>
      <w:r>
        <w:rPr>
          <w:sz w:val="24"/>
        </w:rPr>
        <w:t xml:space="preserve">  </w:t>
      </w:r>
    </w:p>
    <w:p>
      <w:pPr>
        <w:pStyle w:val="Normal"/>
        <w:ind w:start="360" w:end="0"/>
        <w:rPr>
          <w:b/>
          <w:sz w:val="24"/>
        </w:rPr>
      </w:pPr>
      <w:r>
        <w:rPr>
          <w:b/>
          <w:sz w:val="24"/>
        </w:rPr>
      </w:r>
    </w:p>
    <w:p>
      <w:pPr>
        <w:pStyle w:val="Normal"/>
        <w:jc w:val="both"/>
        <w:rPr>
          <w:b/>
          <w:sz w:val="24"/>
        </w:rPr>
      </w:pPr>
      <w:r>
        <w:rPr>
          <w:b/>
          <w:sz w:val="24"/>
        </w:rPr>
        <w:tab/>
        <w:t>i.</w:t>
        <w:tab/>
        <w:t>No information on this Pipeline was provided</w:t>
      </w:r>
    </w:p>
    <w:p>
      <w:pPr>
        <w:pStyle w:val="Normal"/>
        <w:jc w:val="both"/>
        <w:rPr>
          <w:b/>
          <w:sz w:val="24"/>
        </w:rPr>
      </w:pPr>
      <w:r>
        <w:rPr>
          <w:b/>
          <w:sz w:val="24"/>
        </w:rPr>
        <w:tab/>
        <w:t xml:space="preserve">ii. </w:t>
        <w:tab/>
        <w:t>Items needed for further review</w:t>
      </w:r>
    </w:p>
    <w:p>
      <w:pPr>
        <w:pStyle w:val="Normal"/>
        <w:numPr>
          <w:ilvl w:val="0"/>
          <w:numId w:val="14"/>
        </w:numPr>
        <w:tabs>
          <w:tab w:val="clear" w:pos="720"/>
          <w:tab w:val="left" w:pos="1800" w:leader="none"/>
        </w:tabs>
        <w:ind w:hanging="360" w:start="1800" w:end="0"/>
        <w:jc w:val="both"/>
        <w:rPr>
          <w:sz w:val="24"/>
        </w:rPr>
      </w:pPr>
      <w:r>
        <w:rPr>
          <w:sz w:val="24"/>
        </w:rPr>
        <w:t>Need to review all transportation and other contracts applicable to this facility</w:t>
      </w:r>
    </w:p>
    <w:p>
      <w:pPr>
        <w:pStyle w:val="Normal"/>
        <w:jc w:val="both"/>
        <w:rPr>
          <w:b/>
          <w:sz w:val="24"/>
        </w:rPr>
      </w:pPr>
      <w:r>
        <w:rPr>
          <w:b/>
          <w:sz w:val="24"/>
        </w:rPr>
        <w:tab/>
        <w:t xml:space="preserve">iii. </w:t>
        <w:tab/>
        <w:t>Summary of significant items</w:t>
      </w:r>
    </w:p>
    <w:p>
      <w:pPr>
        <w:pStyle w:val="Normal"/>
        <w:numPr>
          <w:ilvl w:val="0"/>
          <w:numId w:val="14"/>
        </w:numPr>
        <w:tabs>
          <w:tab w:val="clear" w:pos="720"/>
          <w:tab w:val="left" w:pos="1800" w:leader="none"/>
        </w:tabs>
        <w:ind w:hanging="360" w:start="1800" w:end="0"/>
        <w:jc w:val="both"/>
        <w:rPr>
          <w:sz w:val="24"/>
        </w:rPr>
      </w:pPr>
      <w:r>
        <w:rPr>
          <w:sz w:val="24"/>
        </w:rPr>
        <w:t>These facilities would need to be transferred and operated as GPG facilities if Enron pursues the bid.</w:t>
      </w:r>
    </w:p>
    <w:p>
      <w:pPr>
        <w:pStyle w:val="Normal"/>
        <w:jc w:val="both"/>
        <w:rPr>
          <w:sz w:val="24"/>
        </w:rPr>
      </w:pPr>
      <w:r>
        <w:rPr>
          <w:sz w:val="24"/>
        </w:rPr>
      </w:r>
    </w:p>
    <w:p>
      <w:pPr>
        <w:pStyle w:val="Normal"/>
        <w:jc w:val="both"/>
        <w:rPr/>
      </w:pPr>
      <w:r>
        <w:rPr>
          <w:b/>
          <w:sz w:val="32"/>
          <w:u w:val="single"/>
        </w:rPr>
        <w:t>4. PALO DURO PIPELINE</w:t>
      </w:r>
      <w:r>
        <w:rPr>
          <w:b/>
          <w:sz w:val="32"/>
        </w:rPr>
        <w:t xml:space="preserve"> </w:t>
      </w:r>
      <w:r>
        <w:rPr>
          <w:b/>
          <w:sz w:val="24"/>
        </w:rPr>
        <w:t xml:space="preserve">- </w:t>
      </w:r>
      <w:r>
        <w:rPr>
          <w:sz w:val="24"/>
        </w:rPr>
        <w:t>consists of (i) a 153 mile gathering system (Gathering) and (ii) a 233 mile 16-inch intrastate transmission mainline which transports natural gas from Wheeler Co., Texas to Nolan Co., Texas, near the town of Sweetwater; and then to West Texas Utilities Company’s Oak Creek Plant in Coke Co., Texas (Transmission).  Both Palo Duro Gathering and Transmission are fully leased to Transok under a Lease that gives Transok (i) separate options to extend the Lease and (ii) an option (exercisable at 3 future dates) to buy the Pipeline.</w:t>
      </w:r>
    </w:p>
    <w:p>
      <w:pPr>
        <w:pStyle w:val="Normal"/>
        <w:jc w:val="both"/>
        <w:rPr>
          <w:sz w:val="24"/>
        </w:rPr>
      </w:pPr>
      <w:r>
        <w:rPr>
          <w:sz w:val="24"/>
        </w:rPr>
      </w:r>
    </w:p>
    <w:p>
      <w:pPr>
        <w:pStyle w:val="Normal"/>
        <w:jc w:val="both"/>
        <w:rPr>
          <w:b/>
          <w:sz w:val="24"/>
        </w:rPr>
      </w:pPr>
      <w:r>
        <w:rPr>
          <w:b/>
          <w:sz w:val="24"/>
        </w:rPr>
        <w:tab/>
        <w:t>i.</w:t>
        <w:tab/>
        <w:t>Reviewed Lease Agreement</w:t>
      </w:r>
    </w:p>
    <w:p>
      <w:pPr>
        <w:pStyle w:val="Normal"/>
        <w:jc w:val="both"/>
        <w:rPr>
          <w:b/>
          <w:sz w:val="24"/>
        </w:rPr>
      </w:pPr>
      <w:r>
        <w:rPr>
          <w:b/>
          <w:sz w:val="24"/>
        </w:rPr>
        <w:tab/>
        <w:t xml:space="preserve">ii. </w:t>
        <w:tab/>
        <w:t>Items needed for further review:</w:t>
      </w:r>
    </w:p>
    <w:p>
      <w:pPr>
        <w:pStyle w:val="Normal"/>
        <w:numPr>
          <w:ilvl w:val="0"/>
          <w:numId w:val="12"/>
        </w:numPr>
        <w:tabs>
          <w:tab w:val="clear" w:pos="720"/>
          <w:tab w:val="left" w:pos="1800" w:leader="none"/>
        </w:tabs>
        <w:ind w:hanging="360" w:start="1800" w:end="0"/>
        <w:jc w:val="both"/>
        <w:rPr>
          <w:sz w:val="24"/>
        </w:rPr>
      </w:pPr>
      <w:r>
        <w:rPr>
          <w:sz w:val="24"/>
        </w:rPr>
        <w:t xml:space="preserve">Lease Amendments or other Clarification as to </w:t>
      </w:r>
      <w:r>
        <w:rPr>
          <w:b/>
          <w:sz w:val="24"/>
        </w:rPr>
        <w:t>term</w:t>
      </w:r>
      <w:r>
        <w:rPr>
          <w:sz w:val="24"/>
        </w:rPr>
        <w:t xml:space="preserve"> and </w:t>
      </w:r>
      <w:r>
        <w:rPr>
          <w:b/>
          <w:sz w:val="24"/>
        </w:rPr>
        <w:t>renewal options</w:t>
      </w:r>
      <w:r>
        <w:rPr>
          <w:sz w:val="24"/>
        </w:rPr>
        <w:t>.  The Info Memo (p.18) states that Lease was recently renewed through July 1, 2000—But Lease states that First Renewal Term extends through July 1, 2003.  Either amendment is missing from file or Info Memo is wrong.</w:t>
      </w:r>
    </w:p>
    <w:p>
      <w:pPr>
        <w:pStyle w:val="Normal"/>
        <w:numPr>
          <w:ilvl w:val="0"/>
          <w:numId w:val="12"/>
        </w:numPr>
        <w:tabs>
          <w:tab w:val="clear" w:pos="720"/>
          <w:tab w:val="left" w:pos="1800" w:leader="none"/>
        </w:tabs>
        <w:ind w:hanging="360" w:start="1800" w:end="0"/>
        <w:jc w:val="both"/>
        <w:rPr>
          <w:sz w:val="24"/>
        </w:rPr>
      </w:pPr>
      <w:r>
        <w:rPr>
          <w:sz w:val="24"/>
        </w:rPr>
        <w:t>Assessment of Transok’s usage of the Transmission Pipeline.  We are told that very little (if any) gas flows on this north-south transmission line.  If this proves true, Transmission is at risk for right-of-way landowner claims that Palo Duro Transmission abandoned its right of way, and they could seek removal of the pipeline or other available abandonment remedies</w:t>
      </w:r>
    </w:p>
    <w:p>
      <w:pPr>
        <w:pStyle w:val="Normal"/>
        <w:jc w:val="both"/>
        <w:rPr>
          <w:b/>
          <w:sz w:val="24"/>
        </w:rPr>
      </w:pPr>
      <w:r>
        <w:rPr>
          <w:b/>
          <w:sz w:val="24"/>
        </w:rPr>
        <w:tab/>
        <w:t xml:space="preserve">iii. </w:t>
        <w:tab/>
        <w:t>Summary of significant items found in Lease</w:t>
      </w:r>
    </w:p>
    <w:p>
      <w:pPr>
        <w:pStyle w:val="Normal"/>
        <w:numPr>
          <w:ilvl w:val="0"/>
          <w:numId w:val="12"/>
        </w:numPr>
        <w:tabs>
          <w:tab w:val="clear" w:pos="720"/>
          <w:tab w:val="left" w:pos="1800" w:leader="none"/>
        </w:tabs>
        <w:ind w:hanging="360" w:start="1800" w:end="0"/>
        <w:jc w:val="both"/>
        <w:rPr>
          <w:b/>
          <w:sz w:val="24"/>
        </w:rPr>
      </w:pPr>
      <w:r>
        <w:rPr>
          <w:b/>
          <w:sz w:val="24"/>
        </w:rPr>
        <w:t xml:space="preserve">KN Energy’s Financial Projections as to Lease Payments.  </w:t>
      </w:r>
      <w:r>
        <w:rPr>
          <w:sz w:val="24"/>
        </w:rPr>
        <w:t>The Info Memo indicates that because management expects the Lease to be renewed through July 1, 2015, the $1,000,000 annual lease payment is included in the financial projections.  As Transok can cease lease payments on (i) July 1, 2000 (per KN Info Memo), (ii) on July 1, 2003 (per Lease reviewed) or (iii) on July 1 of 2001, 2007 or 2015,  by exercising its purchase option, an understanding of Transok’s view of the need for and value of Palo Duro Pipeline would be helpful.</w:t>
      </w:r>
    </w:p>
    <w:p>
      <w:pPr>
        <w:pStyle w:val="Normal"/>
        <w:numPr>
          <w:ilvl w:val="0"/>
          <w:numId w:val="12"/>
        </w:numPr>
        <w:tabs>
          <w:tab w:val="clear" w:pos="720"/>
          <w:tab w:val="left" w:pos="1800" w:leader="none"/>
        </w:tabs>
        <w:ind w:hanging="360" w:start="1800" w:end="0"/>
        <w:jc w:val="both"/>
        <w:rPr>
          <w:b/>
          <w:sz w:val="24"/>
        </w:rPr>
      </w:pPr>
      <w:r>
        <w:rPr>
          <w:b/>
          <w:sz w:val="24"/>
        </w:rPr>
        <w:t xml:space="preserve">Asset Sale/Right of First Refusal.  </w:t>
      </w:r>
      <w:r>
        <w:rPr>
          <w:sz w:val="24"/>
        </w:rPr>
        <w:t xml:space="preserve">The Info Memo states that the </w:t>
      </w:r>
      <w:r>
        <w:rPr>
          <w:b/>
          <w:sz w:val="24"/>
        </w:rPr>
        <w:t xml:space="preserve">assets </w:t>
      </w:r>
      <w:r>
        <w:rPr>
          <w:sz w:val="24"/>
        </w:rPr>
        <w:t>of Palo Duro Pipeline will be sold (contrary to the stock sale aspects of the remainder of the transaction.  The lessor entity is Palo Duro Pipeline Company, Inc.  Transok has a right of first refusal to acquire Palo Duro Pipeline, that would be triggered by an assets sale.</w:t>
      </w:r>
    </w:p>
    <w:p>
      <w:pPr>
        <w:pStyle w:val="Normal"/>
        <w:numPr>
          <w:ilvl w:val="0"/>
          <w:numId w:val="12"/>
        </w:numPr>
        <w:tabs>
          <w:tab w:val="clear" w:pos="720"/>
          <w:tab w:val="left" w:pos="1800" w:leader="none"/>
        </w:tabs>
        <w:ind w:hanging="360" w:start="1800" w:end="0"/>
        <w:jc w:val="both"/>
        <w:rPr>
          <w:b/>
          <w:sz w:val="24"/>
        </w:rPr>
      </w:pPr>
      <w:r>
        <w:rPr>
          <w:b/>
          <w:sz w:val="24"/>
        </w:rPr>
        <w:t xml:space="preserve">Non-Compete Provision.  </w:t>
      </w:r>
      <w:r>
        <w:rPr>
          <w:sz w:val="24"/>
        </w:rPr>
        <w:t>The Lease very broadly provides that neither Palo Duro Pipeline Company, Inc. nor Midcon Texas Pipeline Company will “compete with Transok [or one of its affiliates] for gas services in the counties in which the Pipeline is located as of July 1, 1993.”  The breadth of the wording as well as legal theories that could cause this covenant to be applied to affiliates that are not parties to the Lease are of concern.</w:t>
      </w:r>
    </w:p>
    <w:p>
      <w:pPr>
        <w:pStyle w:val="Normal"/>
        <w:numPr>
          <w:ilvl w:val="0"/>
          <w:numId w:val="12"/>
        </w:numPr>
        <w:tabs>
          <w:tab w:val="clear" w:pos="720"/>
          <w:tab w:val="left" w:pos="1800" w:leader="none"/>
        </w:tabs>
        <w:ind w:hanging="360" w:start="1800" w:end="0"/>
        <w:jc w:val="both"/>
        <w:rPr>
          <w:b/>
          <w:sz w:val="32"/>
          <w:u w:val="single"/>
        </w:rPr>
      </w:pPr>
      <w:r>
        <w:rPr>
          <w:b/>
          <w:sz w:val="24"/>
        </w:rPr>
        <w:t xml:space="preserve">Option within an Option.  </w:t>
      </w:r>
      <w:r>
        <w:rPr>
          <w:sz w:val="24"/>
        </w:rPr>
        <w:t>The Lease allows Transok to elect to purchase on the 3 days stated above at its Fair Market Value, as determined by the parties, or failing that, at a value determined by three appraisers.  Transok may terminate its purchase election if it disagrees with the appraiser’s valuation.</w:t>
      </w:r>
    </w:p>
    <w:p>
      <w:pPr>
        <w:pStyle w:val="Normal"/>
        <w:jc w:val="both"/>
        <w:rPr>
          <w:b/>
          <w:sz w:val="32"/>
          <w:u w:val="single"/>
        </w:rPr>
      </w:pPr>
      <w:r>
        <w:rPr>
          <w:b/>
          <w:sz w:val="32"/>
          <w:u w:val="single"/>
        </w:rPr>
      </w:r>
    </w:p>
    <w:p>
      <w:pPr>
        <w:pStyle w:val="Normal"/>
        <w:jc w:val="both"/>
        <w:rPr>
          <w:b/>
          <w:sz w:val="32"/>
          <w:u w:val="single"/>
        </w:rPr>
      </w:pPr>
      <w:r>
        <w:rPr>
          <w:b/>
          <w:sz w:val="32"/>
          <w:u w:val="single"/>
        </w:rPr>
        <w:t>5. PANOLA RUSK GATHERING</w:t>
      </w:r>
    </w:p>
    <w:p>
      <w:pPr>
        <w:pStyle w:val="Normal"/>
        <w:jc w:val="both"/>
        <w:rPr>
          <w:b/>
          <w:sz w:val="32"/>
          <w:u w:val="single"/>
        </w:rPr>
      </w:pPr>
      <w:r>
        <w:rPr>
          <w:b/>
          <w:sz w:val="32"/>
          <w:u w:val="single"/>
        </w:rPr>
      </w:r>
    </w:p>
    <w:p>
      <w:pPr>
        <w:pStyle w:val="Normal"/>
        <w:jc w:val="both"/>
        <w:rPr/>
      </w:pPr>
      <w:r>
        <w:rPr>
          <w:b/>
        </w:rPr>
        <w:tab/>
      </w:r>
      <w:r>
        <w:rPr>
          <w:b/>
          <w:sz w:val="24"/>
        </w:rPr>
        <w:t>i.</w:t>
        <w:tab/>
        <w:t xml:space="preserve">Spoke with Butch Cheatam regarding this series of limited partnerships that own a 32 mile transmission pipeline in Panola and Rusk Counties, East Texas. </w:t>
      </w:r>
    </w:p>
    <w:p>
      <w:pPr>
        <w:pStyle w:val="Normal"/>
        <w:jc w:val="both"/>
        <w:rPr>
          <w:b/>
          <w:sz w:val="24"/>
        </w:rPr>
      </w:pPr>
      <w:r>
        <w:rPr>
          <w:b/>
          <w:sz w:val="24"/>
        </w:rPr>
      </w:r>
    </w:p>
    <w:p>
      <w:pPr>
        <w:pStyle w:val="Normal"/>
        <w:jc w:val="both"/>
        <w:rPr>
          <w:b/>
          <w:sz w:val="24"/>
        </w:rPr>
      </w:pPr>
      <w:r>
        <w:rPr>
          <w:b/>
          <w:sz w:val="24"/>
        </w:rPr>
        <w:tab/>
        <w:t xml:space="preserve">ii. </w:t>
        <w:tab/>
        <w:t>Items needed to be reviewed:</w:t>
      </w:r>
    </w:p>
    <w:p>
      <w:pPr>
        <w:pStyle w:val="Normal"/>
        <w:numPr>
          <w:ilvl w:val="0"/>
          <w:numId w:val="16"/>
        </w:numPr>
        <w:tabs>
          <w:tab w:val="clear" w:pos="720"/>
          <w:tab w:val="left" w:pos="1800" w:leader="none"/>
        </w:tabs>
        <w:ind w:hanging="360" w:start="1800" w:end="0"/>
        <w:jc w:val="both"/>
        <w:rPr>
          <w:sz w:val="24"/>
        </w:rPr>
      </w:pPr>
      <w:r>
        <w:rPr>
          <w:sz w:val="24"/>
        </w:rPr>
        <w:t>the East/Trans Limited Partnership -(we have copy)</w:t>
      </w:r>
    </w:p>
    <w:p>
      <w:pPr>
        <w:pStyle w:val="Normal"/>
        <w:numPr>
          <w:ilvl w:val="0"/>
          <w:numId w:val="16"/>
        </w:numPr>
        <w:tabs>
          <w:tab w:val="clear" w:pos="720"/>
          <w:tab w:val="left" w:pos="1800" w:leader="none"/>
        </w:tabs>
        <w:ind w:hanging="360" w:start="1800" w:end="0"/>
        <w:jc w:val="both"/>
        <w:rPr>
          <w:sz w:val="24"/>
        </w:rPr>
      </w:pPr>
      <w:r>
        <w:rPr>
          <w:sz w:val="24"/>
        </w:rPr>
        <w:t>Panola Rusk Gatherers Limited Partnership Agreement between American (60%); Nuevo (15%); and Duke (25%)-We have an amendment and have requested the Partnership Agreement.</w:t>
      </w:r>
    </w:p>
    <w:p>
      <w:pPr>
        <w:pStyle w:val="Normal"/>
        <w:jc w:val="both"/>
        <w:rPr>
          <w:b/>
          <w:sz w:val="24"/>
        </w:rPr>
      </w:pPr>
      <w:r>
        <w:rPr>
          <w:b/>
          <w:sz w:val="24"/>
        </w:rPr>
        <w:tab/>
        <w:t xml:space="preserve">iii. </w:t>
        <w:tab/>
        <w:t>Summary of significant items found</w:t>
      </w:r>
    </w:p>
    <w:p>
      <w:pPr>
        <w:pStyle w:val="Normal"/>
        <w:numPr>
          <w:ilvl w:val="0"/>
          <w:numId w:val="16"/>
        </w:numPr>
        <w:tabs>
          <w:tab w:val="clear" w:pos="720"/>
          <w:tab w:val="left" w:pos="1800" w:leader="none"/>
        </w:tabs>
        <w:ind w:hanging="360" w:start="1800" w:end="0"/>
        <w:jc w:val="both"/>
        <w:rPr>
          <w:sz w:val="24"/>
        </w:rPr>
      </w:pPr>
      <w:r>
        <w:rPr>
          <w:sz w:val="24"/>
        </w:rPr>
        <w:t>None yet, but American/KN is the general partner and has duties to partners in this small revenue transaction that will have to be assessed.</w:t>
      </w:r>
    </w:p>
    <w:p>
      <w:pPr>
        <w:pStyle w:val="Normal"/>
        <w:rPr>
          <w:sz w:val="24"/>
        </w:rPr>
      </w:pPr>
      <w:r>
        <w:rPr>
          <w:sz w:val="24"/>
        </w:rPr>
      </w:r>
    </w:p>
    <w:p>
      <w:pPr>
        <w:pStyle w:val="Normal"/>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svanhoo/westar/</w:t>
    </w:r>
    <w:r>
      <w:rPr>
        <w:sz w:val="12"/>
      </w:rPr>
      <w:fldChar w:fldCharType="begin"/>
    </w:r>
    <w:r>
      <w:rPr>
        <w:sz w:val="12"/>
      </w:rPr>
      <w:instrText xml:space="preserve"> FILENAME </w:instrText>
    </w:r>
    <w:r>
      <w:rPr>
        <w:sz w:val="12"/>
      </w:rPr>
      <w:fldChar w:fldCharType="separate"/>
    </w:r>
    <w:r>
      <w:rPr>
        <w:sz w:val="12"/>
      </w:rPr>
      <w:t>Assets_Review.doc</w:t>
    </w:r>
    <w:r>
      <w:rPr>
        <w:sz w:val="12"/>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ind w:hanging="0" w:start="720" w:end="0"/>
      <w:jc w:val="both"/>
      <w:outlineLvl w:val="1"/>
    </w:pPr>
    <w:rPr>
      <w:b/>
      <w:sz w:val="24"/>
    </w:rPr>
  </w:style>
  <w:style w:type="paragraph" w:styleId="Heading3">
    <w:name w:val="heading 3"/>
    <w:basedOn w:val="Normal"/>
    <w:next w:val="Normal"/>
    <w:qFormat/>
    <w:pPr>
      <w:keepNext w:val="true"/>
      <w:numPr>
        <w:ilvl w:val="0"/>
        <w:numId w:val="6"/>
      </w:numPr>
      <w:ind w:hanging="0" w:start="0" w:end="-270"/>
      <w:jc w:val="both"/>
      <w:outlineLvl w:val="2"/>
    </w:pPr>
    <w:rPr>
      <w:b/>
      <w:sz w:val="24"/>
    </w:rPr>
  </w:style>
  <w:style w:type="paragraph" w:styleId="Heading4">
    <w:name w:val="heading 4"/>
    <w:basedOn w:val="Normal"/>
    <w:next w:val="Normal"/>
    <w:qFormat/>
    <w:pPr>
      <w:keepNext w:val="true"/>
      <w:numPr>
        <w:ilvl w:val="0"/>
        <w:numId w:val="6"/>
      </w:numPr>
      <w:jc w:val="both"/>
      <w:outlineLvl w:val="3"/>
    </w:pPr>
    <w:rPr>
      <w:b/>
      <w:sz w:val="28"/>
    </w:rPr>
  </w:style>
  <w:style w:type="paragraph" w:styleId="Heading5">
    <w:name w:val="heading 5"/>
    <w:basedOn w:val="Normal"/>
    <w:next w:val="Normal"/>
    <w:qFormat/>
    <w:pPr>
      <w:keepNext w:val="true"/>
      <w:numPr>
        <w:ilvl w:val="0"/>
        <w:numId w:val="6"/>
      </w:numPr>
      <w:ind w:hanging="0" w:start="0" w:end="-270"/>
      <w:jc w:val="both"/>
      <w:outlineLvl w:val="4"/>
    </w:pPr>
    <w:rPr>
      <w:b/>
      <w:sz w:val="28"/>
    </w:rPr>
  </w:style>
  <w:style w:type="paragraph" w:styleId="Heading6">
    <w:name w:val="heading 6"/>
    <w:basedOn w:val="Normal"/>
    <w:next w:val="Normal"/>
    <w:qFormat/>
    <w:pPr>
      <w:keepNext w:val="true"/>
      <w:ind w:firstLine="720" w:start="0" w:end="0"/>
      <w:jc w:val="both"/>
      <w:outlineLvl w:val="5"/>
    </w:pPr>
    <w:rPr>
      <w:b/>
      <w:sz w:val="28"/>
    </w:rPr>
  </w:style>
  <w:style w:type="paragraph" w:styleId="Heading7">
    <w:name w:val="heading 7"/>
    <w:basedOn w:val="Normal"/>
    <w:next w:val="Normal"/>
    <w:qFormat/>
    <w:pPr>
      <w:keepNext w:val="true"/>
      <w:jc w:val="both"/>
      <w:outlineLvl w:val="6"/>
    </w:pPr>
    <w:rPr>
      <w:b/>
      <w:sz w:val="28"/>
    </w:rPr>
  </w:style>
  <w:style w:type="paragraph" w:styleId="Heading8">
    <w:name w:val="heading 8"/>
    <w:basedOn w:val="Normal"/>
    <w:next w:val="Normal"/>
    <w:qFormat/>
    <w:pPr>
      <w:keepNext w:val="true"/>
      <w:ind w:hanging="0" w:start="2160" w:end="0"/>
      <w:jc w:val="both"/>
      <w:outlineLvl w:val="7"/>
    </w:pPr>
    <w:rPr>
      <w:sz w:val="24"/>
    </w:rPr>
  </w:style>
  <w:style w:type="paragraph" w:styleId="Heading9">
    <w:name w:val="heading 9"/>
    <w:basedOn w:val="Normal"/>
    <w:next w:val="Normal"/>
    <w:qFormat/>
    <w:pPr>
      <w:keepNext w:val="true"/>
      <w:jc w:val="both"/>
      <w:outlineLvl w:val="8"/>
    </w:pPr>
    <w:rPr>
      <w:b/>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b/>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b/>
      <w:color w:val="C0C0C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0" w:end="0"/>
      <w:jc w:val="both"/>
    </w:pPr>
    <w:rPr>
      <w:sz w:val="24"/>
    </w:rPr>
  </w:style>
  <w:style w:type="paragraph" w:styleId="BodyTextIndent2">
    <w:name w:val="Body Text Indent 2"/>
    <w:basedOn w:val="Normal"/>
    <w:qFormat/>
    <w:pPr>
      <w:ind w:hanging="0" w:start="720" w:end="0"/>
    </w:pPr>
    <w:rPr>
      <w:b/>
      <w:sz w:val="24"/>
    </w:rPr>
  </w:style>
  <w:style w:type="paragraph" w:styleId="Subtitle">
    <w:name w:val="Subtitle"/>
    <w:basedOn w:val="Normal"/>
    <w:next w:val="BodyText"/>
    <w:qFormat/>
    <w:pPr>
      <w:jc w:val="center"/>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1999-12-03T11:23:00Z</dcterms:created>
  <dc:creator>gnemec</dc:creator>
  <dc:description/>
  <dc:language>en-CA</dc:language>
  <cp:lastModifiedBy>gnemec</cp:lastModifiedBy>
  <cp:lastPrinted>1999-12-03T09:43:00Z</cp:lastPrinted>
  <dcterms:modified xsi:type="dcterms:W3CDTF">1999-12-03T13:19:00Z</dcterms:modified>
  <cp:revision>18</cp:revision>
  <dc:subject/>
  <dc:title>WEST TEXAS ASSETS </dc:title>
</cp:coreProperties>
</file>