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ASSET AND CONTRACT TRANSFER STEPS</w:t>
      </w:r>
    </w:p>
    <w:p>
      <w:pPr>
        <w:pStyle w:val="Heading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NOTE:  The 2 Motor Drivers and all associated contracts are currently held by ECT.  The following describe their transfer from ECT to ECS COMPRESSION COMPANY, L.L.C.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Transfer of Motor Drivers from </w:t>
      </w:r>
      <w:r>
        <w:rPr>
          <w:b/>
          <w:sz w:val="24"/>
          <w:u w:val="single"/>
        </w:rPr>
        <w:t>ECT</w:t>
      </w:r>
      <w:r>
        <w:rPr>
          <w:b/>
          <w:sz w:val="24"/>
        </w:rPr>
        <w:t xml:space="preserve"> to </w:t>
      </w:r>
      <w:r>
        <w:rPr>
          <w:b/>
          <w:sz w:val="24"/>
          <w:u w:val="single"/>
        </w:rPr>
        <w:t>Enron Compression Services Company</w:t>
      </w:r>
      <w:r>
        <w:rPr>
          <w:b/>
          <w:sz w:val="24"/>
        </w:rPr>
        <w:t xml:space="preserve"> ("ECS")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  <w:t xml:space="preserve">Documents: </w:t>
      </w:r>
      <w:r>
        <w:rPr>
          <w:sz w:val="24"/>
          <w:u w:val="single"/>
        </w:rPr>
        <w:t>Bill of Sale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  <w:t xml:space="preserve">Consideration: $____________ and ECC's assumption of all risk and liabilities associated with the Motor Drivers including those liabilities incurred prior to Effective Date of Sale. 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Assignment of Compressor Services Agreement, NTUA Power Supply Agreement, O&amp;M Agreement from </w:t>
      </w:r>
      <w:r>
        <w:rPr>
          <w:b/>
          <w:u w:val="single"/>
        </w:rPr>
        <w:t>ECT</w:t>
      </w:r>
      <w:r>
        <w:rPr>
          <w:b/>
        </w:rPr>
        <w:t xml:space="preserve"> to </w:t>
      </w:r>
      <w:r>
        <w:rPr>
          <w:b/>
          <w:u w:val="single"/>
        </w:rPr>
        <w:t>ECS</w:t>
      </w:r>
      <w:r>
        <w:rPr>
          <w:b/>
        </w:rPr>
        <w:t xml:space="preserve"> Compression Company, L.L.C. ("ECC")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  <w:t xml:space="preserve">Documents:  </w:t>
      </w:r>
      <w:r>
        <w:rPr>
          <w:sz w:val="24"/>
          <w:u w:val="single"/>
        </w:rPr>
        <w:t>Assignment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  <w:t>Consideration:  ECC's assumption of all risk and liabilities associated with the subject agreements.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BodyTextIndent"/>
        <w:numPr>
          <w:ilvl w:val="0"/>
          <w:numId w:val="1"/>
        </w:numPr>
        <w:tabs>
          <w:tab w:val="clear" w:pos="720"/>
          <w:tab w:val="left" w:pos="450" w:leader="none"/>
        </w:tabs>
        <w:jc w:val="both"/>
        <w:rPr/>
      </w:pPr>
      <w:r>
        <w:rPr>
          <w:u w:val="single"/>
        </w:rPr>
        <w:t>ECS</w:t>
      </w:r>
      <w:r>
        <w:rPr/>
        <w:t xml:space="preserve"> contributes Motor Drivers to </w:t>
      </w:r>
      <w:r>
        <w:rPr>
          <w:u w:val="single"/>
        </w:rPr>
        <w:t>ECC</w:t>
      </w:r>
      <w:r>
        <w:rPr/>
        <w:t>.</w:t>
      </w:r>
    </w:p>
    <w:p>
      <w:pPr>
        <w:pStyle w:val="BodyTextIndent"/>
        <w:tabs>
          <w:tab w:val="clear" w:pos="720"/>
          <w:tab w:val="left" w:pos="450" w:leader="none"/>
        </w:tabs>
        <w:ind w:start="0" w:end="0"/>
        <w:jc w:val="both"/>
        <w:rPr>
          <w:b w:val="false"/>
        </w:rPr>
      </w:pPr>
      <w:r>
        <w:rPr/>
        <w:tab/>
        <w:tab/>
      </w:r>
      <w:r>
        <w:rPr>
          <w:b w:val="false"/>
        </w:rPr>
        <w:t xml:space="preserve">Documents:  </w:t>
      </w:r>
      <w:r>
        <w:rPr>
          <w:b w:val="false"/>
          <w:u w:val="single"/>
        </w:rPr>
        <w:t>Limited Liability Company Operating Agreement</w:t>
      </w:r>
    </w:p>
    <w:p>
      <w:pPr>
        <w:pStyle w:val="BodyTextIndent"/>
        <w:tabs>
          <w:tab w:val="left" w:pos="720" w:leader="none"/>
        </w:tabs>
        <w:ind w:hanging="270" w:start="720" w:end="0"/>
        <w:jc w:val="both"/>
        <w:rPr/>
      </w:pPr>
      <w:r>
        <w:rPr>
          <w:b w:val="false"/>
        </w:rPr>
        <w:tab/>
        <w:t>Consideration:  ECS's 19% Managing Member interest in ECC and $____________.</w:t>
      </w:r>
      <w:r>
        <w:rPr/>
        <w:t xml:space="preserve"> </w:t>
      </w:r>
      <w:r>
        <w:rPr>
          <w:b w:val="false"/>
        </w:rPr>
        <w:t>(Cash flows back to ECT in Step #1).</w:t>
      </w:r>
    </w:p>
    <w:p>
      <w:pPr>
        <w:pStyle w:val="BodyTextIndent"/>
        <w:tabs>
          <w:tab w:val="left" w:pos="720" w:leader="none"/>
        </w:tabs>
        <w:ind w:hanging="270" w:start="720" w:end="0"/>
        <w:jc w:val="both"/>
        <w:rPr>
          <w:b w:val="false"/>
        </w:rPr>
      </w:pPr>
      <w:r>
        <w:rPr>
          <w:b w:val="false"/>
        </w:rPr>
      </w:r>
    </w:p>
    <w:p>
      <w:pPr>
        <w:pStyle w:val="BodyTextIndent"/>
        <w:tabs>
          <w:tab w:val="left" w:pos="720" w:leader="none"/>
        </w:tabs>
        <w:ind w:hanging="270" w:start="720" w:end="0"/>
        <w:jc w:val="both"/>
        <w:rPr>
          <w:b w:val="false"/>
        </w:rPr>
      </w:pPr>
      <w:r>
        <w:rPr>
          <w:b w:val="false"/>
        </w:rPr>
      </w:r>
    </w:p>
    <w:p>
      <w:pPr>
        <w:pStyle w:val="BodyTextIndent"/>
        <w:tabs>
          <w:tab w:val="left" w:pos="720" w:leader="none"/>
        </w:tabs>
        <w:ind w:hanging="270" w:start="720" w:end="0"/>
        <w:jc w:val="both"/>
        <w:rPr>
          <w:b w:val="false"/>
        </w:rPr>
      </w:pPr>
      <w:r>
        <w:rPr>
          <w:b w:val="false"/>
        </w:rPr>
        <w:t>ECS – 100% Owned by ECT</w:t>
      </w:r>
    </w:p>
    <w:p>
      <w:pPr>
        <w:pStyle w:val="BodyTextIndent"/>
        <w:tabs>
          <w:tab w:val="left" w:pos="720" w:leader="none"/>
        </w:tabs>
        <w:ind w:hanging="270" w:start="720" w:end="0"/>
        <w:jc w:val="both"/>
        <w:rPr>
          <w:b w:val="false"/>
        </w:rPr>
      </w:pPr>
      <w:r>
        <w:rPr>
          <w:b w:val="false"/>
        </w:rPr>
        <w:t xml:space="preserve">ECC – 19% of ECS (Managing Member) and 81% FinCo. (Subject to change).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-90" w:end="0"/>
    </w:pPr>
    <w:rPr>
      <w:b/>
      <w:sz w:val="24"/>
    </w:rPr>
  </w:style>
  <w:style w:type="paragraph" w:styleId="BodyTextIndent2">
    <w:name w:val="Body Text Indent 2"/>
    <w:basedOn w:val="Normal"/>
    <w:qFormat/>
    <w:pPr>
      <w:ind w:hanging="0" w:start="720" w:end="0"/>
      <w:jc w:val="both"/>
    </w:pPr>
    <w:rPr>
      <w:i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1999-05-31T13:53:00Z</dcterms:created>
  <dc:creator>gnemec</dc:creator>
  <dc:description/>
  <dc:language>en-CA</dc:language>
  <cp:lastModifiedBy>gnemec</cp:lastModifiedBy>
  <cp:lastPrinted>1999-06-01T10:15:00Z</cp:lastPrinted>
  <dcterms:modified xsi:type="dcterms:W3CDTF">1999-06-02T19:28:00Z</dcterms:modified>
  <cp:revision>19</cp:revision>
  <dc:subject/>
  <dc:title>TRANSACTION STEPS</dc:title>
</cp:coreProperties>
</file>