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Petroleum Corporation, a Texas corporation (all four entities as “</w:t>
      </w:r>
      <w:r>
        <w:rPr>
          <w:rFonts w:cs="Arial Narrow" w:ascii="Arial Narrow" w:hAnsi="Arial Narrow"/>
          <w:sz w:val="18"/>
          <w:szCs w:val="18"/>
          <w:u w:val="single"/>
        </w:rPr>
        <w:t>Seller</w:t>
      </w:r>
      <w:r>
        <w:rPr>
          <w:rFonts w:cs="Arial Narrow" w:ascii="Arial Narrow" w:hAnsi="Arial Narrow"/>
          <w:sz w:val="18"/>
          <w:szCs w:val="18"/>
        </w:rPr>
        <w:t>” and Wilmar Pipelines, Inc. as marketer and Agent for Galveston Bay Resources,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Notwithstanding the foregong, the Parties agree that the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agent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Committed Reserves.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BaseLoad Quantity (plus or minus 5%),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and (ii) for all Gas in excess of the BaseLoad Quantity (plus or minus 5%) up to the Maximum Daily Quantity,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production from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delivered,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amount of gas delivered,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b/>
          <w:bCs/>
          <w:sz w:val="18"/>
          <w:szCs w:val="18"/>
        </w:rPr>
        <w:t>.</w:t>
      </w:r>
      <w:r>
        <w:rPr>
          <w:rFonts w:cs="Arial Narrow" w:ascii="Arial Narrow" w:hAnsi="Arial Narrow"/>
          <w:sz w:val="18"/>
          <w:szCs w:val="18"/>
        </w:rPr>
        <w:t xml:space="preserve">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ENA UPSTREAM COMPANY, LLC</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 xml:space="preserve">By Enron North America Corp. </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Its Managing Member</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/mnt/main-storage/datasets/enron-docs/doc/Aspect_Committed_Reserves__1_Clean_w_Aspect_rev.doc</w:t>
      </w:r>
      <w:r>
        <w:rPr>
          <w:sz w:val="18"/>
          <w:szCs w:val="18"/>
          <w:rFonts w:cs="Arial Narrow" w:ascii="Arial Narrow" w:hAnsi="Arial Narrow"/>
        </w:rPr>
        <w:fldChar w:fldCharType="end"/>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BodyText"/>
        <w:rPr/>
      </w:pPr>
      <w:r>
        <w:rPr/>
        <w:t>“</w:t>
      </w:r>
      <w:r>
        <w:rPr>
          <w:b/>
          <w:bCs/>
          <w:i/>
          <w:iCs/>
          <w:u w:val="single"/>
        </w:rPr>
        <w:t>BaseLoad Quantity</w:t>
      </w:r>
      <w:r>
        <w:rPr/>
        <w:t>” shall mean a quantity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15,000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25th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w:t>
      </w:r>
      <w:r>
        <w:rPr>
          <w:rFonts w:cs="Arial Narrow" w:ascii="Arial Narrow" w:hAnsi="Arial Narrow"/>
          <w:sz w:val="18"/>
          <w:szCs w:val="18"/>
          <w:u w:val="single"/>
        </w:rPr>
        <w:t>"First of the Month Nomination"</w:t>
      </w:r>
      <w:r>
        <w:rPr>
          <w:rFonts w:cs="Arial Narrow" w:ascii="Arial Narrow" w:hAnsi="Arial Narrow"/>
          <w:sz w:val="18"/>
          <w:szCs w:val="18"/>
        </w:rPr>
        <w:t xml:space="preserve">).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#3</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TX</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 – 34.025559%</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H&amp;P – 15.974441%</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 – 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 – 0%</w:t>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092-0489 (ENA Meter No. 98-9816)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MARKETER and AGENT for GALVESTON BAY RESOURCES:</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ABA Routing # 111000025 Bank of America</w:t>
      </w:r>
    </w:p>
    <w:p>
      <w:pPr>
        <w:pStyle w:val="Normal"/>
        <w:widowControl/>
        <w:jc w:val="both"/>
        <w:rPr>
          <w:rFonts w:ascii="Arial Narrow" w:hAnsi="Arial Narrow" w:cs="Arial Narrow"/>
          <w:sz w:val="18"/>
          <w:szCs w:val="18"/>
        </w:rPr>
      </w:pPr>
      <w:r>
        <w:rPr>
          <w:rFonts w:cs="Arial Narrow" w:ascii="Arial Narrow" w:hAnsi="Arial Narrow"/>
          <w:sz w:val="18"/>
          <w:szCs w:val="18"/>
        </w:rPr>
        <w:t>Houston, TX</w:t>
      </w:r>
    </w:p>
    <w:p>
      <w:pPr>
        <w:pStyle w:val="Normal"/>
        <w:widowControl/>
        <w:jc w:val="both"/>
        <w:rPr>
          <w:rFonts w:ascii="Arial Narrow" w:hAnsi="Arial Narrow" w:cs="Arial Narrow"/>
          <w:sz w:val="18"/>
          <w:szCs w:val="18"/>
        </w:rPr>
      </w:pPr>
      <w:r>
        <w:rPr>
          <w:rFonts w:cs="Arial Narrow" w:ascii="Arial Narrow" w:hAnsi="Arial Narrow"/>
          <w:sz w:val="18"/>
          <w:szCs w:val="18"/>
        </w:rPr>
        <w:t>Acct:  008519301854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2001-11-08T19:12:00Z</dcterms:created>
  <dc:creator>ECT</dc:creator>
  <dc:description/>
  <cp:keywords>3105</cp:keywords>
  <dc:language>en-CA</dc:language>
  <cp:lastModifiedBy>jrozycki</cp:lastModifiedBy>
  <cp:lastPrinted>2001-11-08T15:57:00Z</cp:lastPrinted>
  <dcterms:modified xsi:type="dcterms:W3CDTF">2001-11-08T19:31:00Z</dcterms:modified>
  <cp:revision>3</cp:revision>
  <dc:subject>3105</dc:subject>
  <dc:title>3105 master mark up</dc:title>
</cp:coreProperties>
</file>