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pPr>
      <w:r>
        <w:rPr>
          <w:rFonts w:cs="Arial Narrow" w:ascii="Arial Narrow" w:hAnsi="Arial Narrow"/>
          <w:b/>
          <w:bCs/>
          <w:sz w:val="18"/>
          <w:szCs w:val="18"/>
        </w:rPr>
        <w:t>ENFOLIO</w:t>
      </w:r>
      <w:r>
        <w:rPr>
          <w:rFonts w:cs="Arial Narrow" w:ascii="Arial Narrow" w:hAnsi="Arial Narrow"/>
          <w:b/>
          <w:bCs/>
          <w:position w:val="6"/>
          <w:sz w:val="18"/>
          <w:szCs w:val="18"/>
        </w:rPr>
        <w:t>®</w:t>
      </w:r>
      <w:r>
        <w:rPr>
          <w:rFonts w:cs="Arial Narrow" w:ascii="Arial Narrow" w:hAnsi="Arial Narrow"/>
          <w:b/>
          <w:bCs/>
          <w:sz w:val="18"/>
          <w:szCs w:val="18"/>
        </w:rPr>
        <w:t xml:space="preserve"> GAS PURCHASE AGREEMENT </w:t>
      </w:r>
    </w:p>
    <w:p>
      <w:pPr>
        <w:pStyle w:val="Normal"/>
        <w:jc w:val="center"/>
        <w:rPr>
          <w:rFonts w:ascii="Arial Narrow" w:hAnsi="Arial Narrow" w:cs="Arial Narrow"/>
          <w:b/>
          <w:bCs/>
          <w:sz w:val="18"/>
          <w:szCs w:val="18"/>
        </w:rPr>
      </w:pPr>
      <w:r>
        <w:rPr>
          <w:rFonts w:cs="Arial Narrow" w:ascii="Arial Narrow" w:hAnsi="Arial Narrow"/>
          <w:b/>
          <w:bCs/>
          <w:sz w:val="18"/>
          <w:szCs w:val="18"/>
        </w:rPr>
        <w:t xml:space="preserve">(RESERVES COMMITTED/INDEX PRICING)         </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sz w:val="18"/>
          <w:szCs w:val="18"/>
        </w:rPr>
        <w:t>ENA Upstream Company, LLC, a Delaware limited liability company ("</w:t>
      </w:r>
      <w:r>
        <w:rPr>
          <w:rFonts w:cs="Arial Narrow" w:ascii="Arial Narrow" w:hAnsi="Arial Narrow"/>
          <w:sz w:val="18"/>
          <w:szCs w:val="18"/>
          <w:u w:val="single"/>
        </w:rPr>
        <w:t>Buyer</w:t>
      </w:r>
      <w:r>
        <w:rPr>
          <w:rFonts w:cs="Arial Narrow" w:ascii="Arial Narrow" w:hAnsi="Arial Narrow"/>
          <w:sz w:val="18"/>
          <w:szCs w:val="18"/>
        </w:rPr>
        <w:t>"), and Aspect Resources LLC, a Texas limited liability company, Helmerich &amp; Payne Inc., a Delaware corporation, Galveston Bay Resources, Inc., a Texas corporation, Wilmar Pipelines, Inc., a Texas corporation (as marketer and agent hereunder for Galveston Bay Resources, Inc.) and Esenjay Petroleum Corporation, a Texas corporation (all four entities as seller and Seller's Representative, "</w:t>
      </w:r>
      <w:r>
        <w:rPr>
          <w:rFonts w:cs="Arial Narrow" w:ascii="Arial Narrow" w:hAnsi="Arial Narrow"/>
          <w:sz w:val="18"/>
          <w:szCs w:val="18"/>
          <w:u w:val="single"/>
        </w:rPr>
        <w:t>Seller</w:t>
      </w:r>
      <w:r>
        <w:rPr>
          <w:rFonts w:cs="Arial Narrow" w:ascii="Arial Narrow" w:hAnsi="Arial Narrow"/>
          <w:sz w:val="18"/>
          <w:szCs w:val="18"/>
        </w:rPr>
        <w:t>", whether one or more), each a "</w:t>
      </w:r>
      <w:r>
        <w:rPr>
          <w:rFonts w:cs="Arial Narrow" w:ascii="Arial Narrow" w:hAnsi="Arial Narrow"/>
          <w:sz w:val="18"/>
          <w:szCs w:val="18"/>
          <w:u w:val="single"/>
        </w:rPr>
        <w:t>Party</w:t>
      </w:r>
      <w:r>
        <w:rPr>
          <w:rFonts w:cs="Arial Narrow" w:ascii="Arial Narrow" w:hAnsi="Arial Narrow"/>
          <w:sz w:val="18"/>
          <w:szCs w:val="18"/>
        </w:rPr>
        <w:t>" and collectively the "</w:t>
      </w:r>
      <w:r>
        <w:rPr>
          <w:rFonts w:cs="Arial Narrow" w:ascii="Arial Narrow" w:hAnsi="Arial Narrow"/>
          <w:sz w:val="18"/>
          <w:szCs w:val="18"/>
          <w:u w:val="single"/>
        </w:rPr>
        <w:t>Parties</w:t>
      </w:r>
      <w:r>
        <w:rPr>
          <w:rFonts w:cs="Arial Narrow" w:ascii="Arial Narrow" w:hAnsi="Arial Narrow"/>
          <w:sz w:val="18"/>
          <w:szCs w:val="18"/>
        </w:rPr>
        <w:t>," made this agreement (this "</w:t>
      </w:r>
      <w:r>
        <w:rPr>
          <w:rFonts w:cs="Arial Narrow" w:ascii="Arial Narrow" w:hAnsi="Arial Narrow"/>
          <w:sz w:val="18"/>
          <w:szCs w:val="18"/>
          <w:u w:val="single"/>
        </w:rPr>
        <w:t>Agreement</w:t>
      </w:r>
      <w:r>
        <w:rPr>
          <w:rFonts w:cs="Arial Narrow" w:ascii="Arial Narrow" w:hAnsi="Arial Narrow"/>
          <w:sz w:val="18"/>
          <w:szCs w:val="18"/>
        </w:rPr>
        <w:t>") effective as of the 1st Day of November, 2001 (the "</w:t>
      </w:r>
      <w:r>
        <w:rPr>
          <w:rFonts w:cs="Arial Narrow" w:ascii="Arial Narrow" w:hAnsi="Arial Narrow"/>
          <w:sz w:val="18"/>
          <w:szCs w:val="18"/>
          <w:u w:val="single"/>
        </w:rPr>
        <w:t>Effective Date</w:t>
      </w:r>
      <w:r>
        <w:rPr>
          <w:rFonts w:cs="Arial Narrow" w:ascii="Arial Narrow" w:hAnsi="Arial Narrow"/>
          <w:sz w:val="18"/>
          <w:szCs w:val="18"/>
        </w:rPr>
        <w:t xml:space="preserve">").  </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b/>
          <w:bCs/>
          <w:sz w:val="18"/>
          <w:szCs w:val="18"/>
          <w:u w:val="single"/>
        </w:rPr>
        <w:t>ARTICLE 1. TERM</w:t>
      </w:r>
      <w:r>
        <w:rPr>
          <w:rFonts w:cs="Arial Narrow" w:ascii="Arial Narrow" w:hAnsi="Arial Narrow"/>
          <w:b/>
          <w:bCs/>
          <w:sz w:val="18"/>
          <w:szCs w:val="18"/>
        </w:rPr>
        <w:t xml:space="preserve"> </w:t>
      </w:r>
      <w:r>
        <w:rPr>
          <w:rFonts w:cs="Arial Narrow" w:ascii="Arial Narrow" w:hAnsi="Arial Narrow"/>
          <w:sz w:val="18"/>
          <w:szCs w:val="18"/>
        </w:rPr>
        <w:t xml:space="preserve"> This Agreement shall be in effect from the commencement of the Gas Day on the Effective Date through the close of the Gas Day on December 31, 2002 (the "</w:t>
      </w:r>
      <w:r>
        <w:rPr>
          <w:rFonts w:cs="Arial Narrow" w:ascii="Arial Narrow" w:hAnsi="Arial Narrow"/>
          <w:sz w:val="18"/>
          <w:szCs w:val="18"/>
          <w:u w:val="single"/>
        </w:rPr>
        <w:t>Primary Term</w:t>
      </w:r>
      <w:r>
        <w:rPr>
          <w:rFonts w:cs="Arial Narrow" w:ascii="Arial Narrow" w:hAnsi="Arial Narrow"/>
          <w:sz w:val="18"/>
          <w:szCs w:val="18"/>
        </w:rPr>
        <w:t>"), and thereafter continue in effect from Month to Month, unless terminated by either Party upon written notice to the other Party given 30 Days prior to the end of the Primary Term or any Month thereafter.  All indemnity and confidentiality obligations and audit rights shall survive the termination or expiration hereof.  Notwithstanding the foregong, the Parties agree that the certain Enfolio</w:t>
      </w:r>
      <w:r>
        <w:rPr>
          <w:rFonts w:cs="Arial Narrow" w:ascii="Arial Narrow" w:hAnsi="Arial Narrow"/>
          <w:sz w:val="18"/>
          <w:szCs w:val="18"/>
          <w:vertAlign w:val="superscript"/>
        </w:rPr>
        <w:t>®</w:t>
      </w:r>
      <w:r>
        <w:rPr>
          <w:rFonts w:cs="Arial Narrow" w:ascii="Arial Narrow" w:hAnsi="Arial Narrow"/>
          <w:sz w:val="18"/>
          <w:szCs w:val="18"/>
        </w:rPr>
        <w:t xml:space="preserve"> Gas Purchase Agreement (Reserves Committed/Index Pricing) between Aspect Resources, LLC, Helmerich &amp; Payne, Inc., Galveston Bay Resources, Inc., Wilmar Pipelines, Inc. (as marketer and gent hereunder for Galveston Bay Resources, Inc.), Esenjay Petroleum Corporation and Enron North America Corp. dated January 1, 2000 (the “Original Gas Agreement”) shall govern the purchase of Seller’s Daily Deliverability from the Committed Reserves through December 31, 2001 and as of January 1, 2002, the Original Gas Agreement shall terminate and the terms and conditions of this Agreement shall commence and govern the purchase of the Seller’s Daily Deliverability from the Comitted Reserves.</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b/>
          <w:bCs/>
          <w:sz w:val="18"/>
          <w:szCs w:val="18"/>
          <w:u w:val="single"/>
        </w:rPr>
        <w:t xml:space="preserve">ARTICLE 2. CONTRACT PRICE  </w:t>
      </w:r>
      <w:r>
        <w:rPr>
          <w:rFonts w:cs="Arial Narrow" w:ascii="Arial Narrow" w:hAnsi="Arial Narrow"/>
          <w:b/>
          <w:bCs/>
          <w:sz w:val="18"/>
          <w:szCs w:val="18"/>
        </w:rPr>
        <w:t>2.1.</w:t>
      </w:r>
      <w:r>
        <w:rPr>
          <w:rFonts w:cs="Arial Narrow" w:ascii="Arial Narrow" w:hAnsi="Arial Narrow"/>
          <w:sz w:val="18"/>
          <w:szCs w:val="18"/>
        </w:rPr>
        <w:t xml:space="preserve"> </w:t>
      </w:r>
      <w:r>
        <w:rPr>
          <w:rFonts w:cs="Arial Narrow" w:ascii="Arial Narrow" w:hAnsi="Arial Narrow"/>
          <w:b/>
          <w:bCs/>
          <w:sz w:val="18"/>
          <w:szCs w:val="18"/>
          <w:u w:val="single"/>
        </w:rPr>
        <w:t>Price</w:t>
      </w:r>
      <w:r>
        <w:rPr>
          <w:rFonts w:cs="Arial Narrow" w:ascii="Arial Narrow" w:hAnsi="Arial Narrow"/>
          <w:sz w:val="18"/>
          <w:szCs w:val="18"/>
        </w:rPr>
        <w:t xml:space="preserve"> Buyer shall pay a price per MMBtu (in each case, the “</w:t>
      </w:r>
      <w:r>
        <w:rPr>
          <w:rFonts w:cs="Arial Narrow" w:ascii="Arial Narrow" w:hAnsi="Arial Narrow"/>
          <w:sz w:val="18"/>
          <w:szCs w:val="18"/>
          <w:u w:val="single"/>
        </w:rPr>
        <w:t>Contract Price</w:t>
      </w:r>
      <w:r>
        <w:rPr>
          <w:rFonts w:cs="Arial Narrow" w:ascii="Arial Narrow" w:hAnsi="Arial Narrow"/>
          <w:sz w:val="18"/>
          <w:szCs w:val="18"/>
        </w:rPr>
        <w:t xml:space="preserve">”), determined on a dry basis in accordance with Buyer’s Transportation Contract, for Gas delivered each month equal to (i) for the BaseLoad Quantity (plus or minus 5%), the “Index Price” published in </w:t>
      </w:r>
      <w:r>
        <w:rPr>
          <w:rFonts w:cs="Arial Narrow" w:ascii="Arial Narrow" w:hAnsi="Arial Narrow"/>
          <w:sz w:val="18"/>
          <w:szCs w:val="18"/>
          <w:u w:val="single"/>
        </w:rPr>
        <w:t>Inside F.E.R.C.</w:t>
      </w:r>
      <w:r>
        <w:rPr>
          <w:rFonts w:cs="Arial Narrow" w:ascii="Arial Narrow" w:hAnsi="Arial Narrow"/>
          <w:sz w:val="18"/>
          <w:szCs w:val="18"/>
        </w:rPr>
        <w:t xml:space="preserve"> for Houston Ship Channel/Beaumont, Texas Index for large packages of Gas as published in the first publication of the Month in </w:t>
      </w:r>
      <w:r>
        <w:rPr>
          <w:rFonts w:cs="Arial Narrow" w:ascii="Arial Narrow" w:hAnsi="Arial Narrow"/>
          <w:sz w:val="18"/>
          <w:szCs w:val="18"/>
          <w:u w:val="single"/>
        </w:rPr>
        <w:t>Inside F.E.R.C.</w:t>
      </w:r>
      <w:r>
        <w:rPr>
          <w:rFonts w:cs="Arial Narrow" w:ascii="Arial Narrow" w:hAnsi="Arial Narrow"/>
          <w:sz w:val="18"/>
          <w:szCs w:val="18"/>
        </w:rPr>
        <w:t xml:space="preserve"> </w:t>
      </w:r>
      <w:r>
        <w:rPr>
          <w:rFonts w:cs="Arial Narrow" w:ascii="Arial Narrow" w:hAnsi="Arial Narrow"/>
          <w:sz w:val="18"/>
          <w:szCs w:val="18"/>
          <w:u w:val="single"/>
        </w:rPr>
        <w:t>LESS $0.075</w:t>
      </w:r>
      <w:r>
        <w:rPr>
          <w:rFonts w:cs="Arial Narrow" w:ascii="Arial Narrow" w:hAnsi="Arial Narrow"/>
          <w:sz w:val="18"/>
          <w:szCs w:val="18"/>
        </w:rPr>
        <w:t>, and LESS any and all costs and expenses of Buyer attributable to the compression, dehydration, gathering, fuel, transporting and other post production operations necessary to treat and transport the Gas for delivery into Buyer’s Transporter’s pipeline system (the "</w:t>
      </w:r>
      <w:r>
        <w:rPr>
          <w:rFonts w:cs="Arial Narrow" w:ascii="Arial Narrow" w:hAnsi="Arial Narrow"/>
          <w:sz w:val="18"/>
          <w:szCs w:val="18"/>
          <w:u w:val="single"/>
        </w:rPr>
        <w:t>Deduction</w:t>
      </w:r>
      <w:r>
        <w:rPr>
          <w:rFonts w:cs="Arial Narrow" w:ascii="Arial Narrow" w:hAnsi="Arial Narrow"/>
          <w:sz w:val="18"/>
          <w:szCs w:val="18"/>
        </w:rPr>
        <w:t xml:space="preserve">") and (ii) for all Gas in excess of the BaseLoad Quanity (plus or minus 5%) up to the Maximum Daily Quantity, the “Index Price” published in </w:t>
      </w:r>
      <w:r>
        <w:rPr>
          <w:rFonts w:cs="Arial Narrow" w:ascii="Arial Narrow" w:hAnsi="Arial Narrow"/>
          <w:sz w:val="18"/>
          <w:szCs w:val="18"/>
          <w:u w:val="single"/>
        </w:rPr>
        <w:t>Gas Daily</w:t>
      </w:r>
      <w:r>
        <w:rPr>
          <w:rFonts w:cs="Arial Narrow" w:ascii="Arial Narrow" w:hAnsi="Arial Narrow"/>
          <w:sz w:val="18"/>
          <w:szCs w:val="18"/>
        </w:rPr>
        <w:t xml:space="preserve"> Houston Ship Channel Index </w:t>
      </w:r>
      <w:r>
        <w:rPr>
          <w:rFonts w:cs="Arial Narrow" w:ascii="Arial Narrow" w:hAnsi="Arial Narrow"/>
          <w:sz w:val="18"/>
          <w:szCs w:val="18"/>
          <w:u w:val="single"/>
        </w:rPr>
        <w:t>LESS $0.065</w:t>
      </w:r>
      <w:r>
        <w:rPr>
          <w:rFonts w:cs="Arial Narrow" w:ascii="Arial Narrow" w:hAnsi="Arial Narrow"/>
          <w:sz w:val="18"/>
          <w:szCs w:val="18"/>
        </w:rPr>
        <w:t xml:space="preserve"> LESS the Deduction.  For any production from new wells from the Subject Leases which begin initial production on a day other than the first day of the month, the Contract Price shall be the “Index Price” published in </w:t>
      </w:r>
      <w:r>
        <w:rPr>
          <w:rFonts w:cs="Arial Narrow" w:ascii="Arial Narrow" w:hAnsi="Arial Narrow"/>
          <w:sz w:val="18"/>
          <w:szCs w:val="18"/>
          <w:u w:val="single"/>
        </w:rPr>
        <w:t>Gas Daily</w:t>
      </w:r>
      <w:r>
        <w:rPr>
          <w:rFonts w:cs="Arial Narrow" w:ascii="Arial Narrow" w:hAnsi="Arial Narrow"/>
          <w:sz w:val="18"/>
          <w:szCs w:val="18"/>
        </w:rPr>
        <w:t xml:space="preserve"> Houston Ship Channel Index </w:t>
      </w:r>
      <w:r>
        <w:rPr>
          <w:rFonts w:cs="Arial Narrow" w:ascii="Arial Narrow" w:hAnsi="Arial Narrow"/>
          <w:sz w:val="18"/>
          <w:szCs w:val="18"/>
          <w:u w:val="single"/>
        </w:rPr>
        <w:t>LESS $0.065</w:t>
      </w:r>
      <w:r>
        <w:rPr>
          <w:rFonts w:cs="Arial Narrow" w:ascii="Arial Narrow" w:hAnsi="Arial Narrow"/>
          <w:sz w:val="18"/>
          <w:szCs w:val="18"/>
        </w:rPr>
        <w:t xml:space="preserve"> LESS the Deduction for such partial month only.  If any referenced index is not available in the future, and the Parties do not agree to an alternate as of the end of the first Month for which the Contract Price could not be determined, then the determination of a replacement index shall be subject to arbitration.</w:t>
      </w:r>
    </w:p>
    <w:p>
      <w:pPr>
        <w:pStyle w:val="Normal"/>
        <w:jc w:val="both"/>
        <w:rPr>
          <w:rFonts w:ascii="Arial Narrow" w:hAnsi="Arial Narrow" w:cs="Arial Narrow"/>
          <w:b/>
          <w:bCs/>
          <w:sz w:val="18"/>
          <w:szCs w:val="18"/>
        </w:rPr>
      </w:pPr>
      <w:r>
        <w:rPr>
          <w:rFonts w:cs="Arial Narrow" w:ascii="Arial Narrow" w:hAnsi="Arial Narrow"/>
          <w:b/>
          <w:bCs/>
          <w:sz w:val="18"/>
          <w:szCs w:val="18"/>
        </w:rPr>
      </w:r>
    </w:p>
    <w:p>
      <w:pPr>
        <w:pStyle w:val="Normal"/>
        <w:jc w:val="both"/>
        <w:rPr/>
      </w:pPr>
      <w:r>
        <w:rPr>
          <w:rFonts w:cs="Arial Narrow" w:ascii="Arial Narrow" w:hAnsi="Arial Narrow"/>
          <w:b/>
          <w:bCs/>
          <w:sz w:val="18"/>
          <w:szCs w:val="18"/>
        </w:rPr>
        <w:t xml:space="preserve">2.2.  </w:t>
      </w:r>
      <w:r>
        <w:rPr>
          <w:rFonts w:cs="Arial Narrow" w:ascii="Arial Narrow" w:hAnsi="Arial Narrow"/>
          <w:b/>
          <w:bCs/>
          <w:sz w:val="18"/>
          <w:szCs w:val="18"/>
          <w:u w:val="single"/>
        </w:rPr>
        <w:t>Extension</w:t>
      </w:r>
      <w:r>
        <w:rPr>
          <w:rFonts w:cs="Arial Narrow" w:ascii="Arial Narrow" w:hAnsi="Arial Narrow"/>
          <w:b/>
          <w:bCs/>
          <w:sz w:val="18"/>
          <w:szCs w:val="18"/>
        </w:rPr>
        <w:t xml:space="preserve">.  </w:t>
      </w:r>
      <w:r>
        <w:rPr>
          <w:rFonts w:cs="Arial Narrow" w:ascii="Arial Narrow" w:hAnsi="Arial Narrow"/>
          <w:sz w:val="18"/>
          <w:szCs w:val="18"/>
        </w:rPr>
        <w:t>It is the intent of the Parties to facilitate agreements by the Parties to one or more extensions of the Primary Term and the Contract Price applicable thereto (each, an "</w:t>
      </w:r>
      <w:r>
        <w:rPr>
          <w:rFonts w:cs="Arial Narrow" w:ascii="Arial Narrow" w:hAnsi="Arial Narrow"/>
          <w:sz w:val="18"/>
          <w:szCs w:val="18"/>
          <w:u w:val="single"/>
        </w:rPr>
        <w:t>Extension</w:t>
      </w:r>
      <w:r>
        <w:rPr>
          <w:rFonts w:cs="Arial Narrow" w:ascii="Arial Narrow" w:hAnsi="Arial Narrow"/>
          <w:sz w:val="18"/>
          <w:szCs w:val="18"/>
        </w:rPr>
        <w:t xml:space="preserve">") in accordance with the agreed procedures in this </w:t>
      </w:r>
      <w:r>
        <w:rPr>
          <w:rFonts w:cs="Arial Narrow" w:ascii="Arial Narrow" w:hAnsi="Arial Narrow"/>
          <w:sz w:val="18"/>
          <w:szCs w:val="18"/>
          <w:u w:val="single"/>
        </w:rPr>
        <w:t>Section 2.2</w:t>
      </w:r>
      <w:r>
        <w:rPr>
          <w:rFonts w:cs="Arial Narrow" w:ascii="Arial Narrow" w:hAnsi="Arial Narrow"/>
          <w:sz w:val="18"/>
          <w:szCs w:val="18"/>
        </w:rPr>
        <w:t xml:space="preserve"> and to assure that each Extension is valid and enforceable.  At the election of Buyer, any Extension may be formed (i) by a written amendment executed by the Parties or (ii) verbally whereby an offer and acceptance shall constitute the agreement of the Parties to an Extension.  The Parties shall be bound by each Extension from the time they agree to its terms pursuant hereto.  The Parties acknowledge that each Party will rely thereon in doing business related to the Extension.  In addition to, but not in lieu of, the foregoing, the Parties agree that Buyer may confirm a verbal Extension by providing Seller a Confirmation and that a reasonable time for the receipt by Seller of a Confirmation is within 30 Days of the Extension formation.  Buyer adopts its letterhead, including its address, as its signature on any Confirmation as the identification of Buyer and authentication by Buyer thereof, and such letterhead shall be sufficient to verify that Buyer originated the Confirmation.  The Parties agree that objections to the Confirmation shall be made in writing on or before 10 Days from the receipt thereof by Seller.  Upon issuance of a Confirmation and the passage of such 10 Days, if no objection to the Confirmation has been then received, the Confirmation shall be conclusive evidence of the Extension made the subject matter thereof and the final expression of all of its terms.  The Parties agree not to contest or assert a defense to the validity or enforceability of any verbal Extension entered into in accordance with this Agreement under laws relating to whether certain agreements are to be in writing or signed by the Party to be thereby bound or the authority of any employee of the Party.</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pPr>
      <w:r>
        <w:rPr>
          <w:rFonts w:cs="Arial Narrow" w:ascii="Arial Narrow" w:hAnsi="Arial Narrow"/>
          <w:b/>
          <w:bCs/>
          <w:sz w:val="18"/>
          <w:szCs w:val="18"/>
        </w:rPr>
        <w:t xml:space="preserve">2.3.  </w:t>
      </w:r>
      <w:r>
        <w:rPr>
          <w:rFonts w:cs="Arial Narrow" w:ascii="Arial Narrow" w:hAnsi="Arial Narrow"/>
          <w:b/>
          <w:bCs/>
          <w:sz w:val="18"/>
          <w:szCs w:val="18"/>
          <w:u w:val="single"/>
        </w:rPr>
        <w:t>Keep Whole</w:t>
      </w:r>
      <w:r>
        <w:rPr>
          <w:rFonts w:cs="Arial Narrow" w:ascii="Arial Narrow" w:hAnsi="Arial Narrow"/>
          <w:b/>
          <w:bCs/>
          <w:sz w:val="18"/>
          <w:szCs w:val="18"/>
        </w:rPr>
        <w:t xml:space="preserve">.  </w:t>
      </w:r>
      <w:r>
        <w:rPr>
          <w:rFonts w:cs="Arial Narrow" w:ascii="Arial Narrow" w:hAnsi="Arial Narrow"/>
          <w:sz w:val="18"/>
          <w:szCs w:val="18"/>
        </w:rPr>
        <w:t>If on any day the quantity of gas delivered by Seller hereunder is less than, at a minimum, a quantity of gas equal to the BaseLoad quantity, minus a tolerance of five percent (5%), the “BaseLoad Deficiency Quantity” shall be the numerical difference between the BaseLoad Quantity less five percent (5%) and the amount of gas scheduled, and the Parties shall pay the following:</w:t>
      </w:r>
    </w:p>
    <w:p>
      <w:pPr>
        <w:pStyle w:val="Normal"/>
        <w:numPr>
          <w:ilvl w:val="0"/>
          <w:numId w:val="2"/>
        </w:numPr>
        <w:jc w:val="both"/>
        <w:rPr>
          <w:rFonts w:ascii="Arial Narrow" w:hAnsi="Arial Narrow" w:cs="Arial Narrow"/>
          <w:sz w:val="18"/>
          <w:szCs w:val="18"/>
        </w:rPr>
      </w:pPr>
      <w:r>
        <w:rPr>
          <w:rFonts w:cs="Arial Narrow" w:ascii="Arial Narrow" w:hAnsi="Arial Narrow"/>
          <w:sz w:val="18"/>
          <w:szCs w:val="18"/>
        </w:rPr>
        <w:t xml:space="preserve">If the “Daily Midpoint:’ price set forth in </w:t>
      </w:r>
      <w:r>
        <w:rPr>
          <w:rFonts w:cs="Arial Narrow" w:ascii="Arial Narrow" w:hAnsi="Arial Narrow"/>
          <w:sz w:val="18"/>
          <w:szCs w:val="18"/>
          <w:u w:val="single"/>
        </w:rPr>
        <w:t>Gas Daily</w:t>
      </w:r>
      <w:r>
        <w:rPr>
          <w:rFonts w:cs="Arial Narrow" w:ascii="Arial Narrow" w:hAnsi="Arial Narrow"/>
          <w:sz w:val="18"/>
          <w:szCs w:val="18"/>
        </w:rPr>
        <w:t xml:space="preserve">® (Financial Times Energy), or successor publication, in the column “Daily Price Survey” under the listing applicable to the geographic location agreed pursuant to the Transaction for the relevant day is greater than the Contract Price for the BaseLoad Quantity, then Seller shall pay Buyer an amount equal to (i) the BaseLoad Deficiency Quantity, multiplied by (ii) the difference between (a) the “Daily Midpoint” price set forth in </w:t>
      </w:r>
      <w:r>
        <w:rPr>
          <w:rFonts w:cs="Arial Narrow" w:ascii="Arial Narrow" w:hAnsi="Arial Narrow"/>
          <w:sz w:val="18"/>
          <w:szCs w:val="18"/>
          <w:u w:val="single"/>
        </w:rPr>
        <w:t>Gas Daily</w:t>
      </w:r>
      <w:r>
        <w:rPr>
          <w:rFonts w:cs="Arial Narrow" w:ascii="Arial Narrow" w:hAnsi="Arial Narrow"/>
          <w:sz w:val="18"/>
          <w:szCs w:val="18"/>
        </w:rPr>
        <w:t>® (Financial Times Energy), or successor publication, in the column “Daily Price Survey” under the listing applicable to Houston Ship Channel for the relevant day and (b) the Contract Price for the BaseLoad Quantity.</w:t>
      </w:r>
    </w:p>
    <w:p>
      <w:pPr>
        <w:pStyle w:val="Normal"/>
        <w:numPr>
          <w:ilvl w:val="0"/>
          <w:numId w:val="2"/>
        </w:numPr>
        <w:jc w:val="both"/>
        <w:rPr>
          <w:rFonts w:ascii="Arial Narrow" w:hAnsi="Arial Narrow" w:cs="Arial Narrow"/>
          <w:sz w:val="18"/>
          <w:szCs w:val="18"/>
        </w:rPr>
      </w:pPr>
      <w:r>
        <w:rPr>
          <w:rFonts w:cs="Arial Narrow" w:ascii="Arial Narrow" w:hAnsi="Arial Narrow"/>
          <w:sz w:val="18"/>
          <w:szCs w:val="18"/>
        </w:rPr>
        <w:t xml:space="preserve">If the “Daily Midpoint” price set forth in </w:t>
      </w:r>
      <w:r>
        <w:rPr>
          <w:rFonts w:cs="Arial Narrow" w:ascii="Arial Narrow" w:hAnsi="Arial Narrow"/>
          <w:sz w:val="18"/>
          <w:szCs w:val="18"/>
          <w:u w:val="single"/>
        </w:rPr>
        <w:t>Gas Daily</w:t>
      </w:r>
      <w:r>
        <w:rPr>
          <w:rFonts w:cs="Arial Narrow" w:ascii="Arial Narrow" w:hAnsi="Arial Narrow"/>
          <w:sz w:val="18"/>
          <w:szCs w:val="18"/>
        </w:rPr>
        <w:t xml:space="preserve">® (Financial Times Energy), or successor publication, in the column “Daily Price Survey” under the listing applicable to the geographic location agreed pursuant to the Transaction for the relevant day is less than the Contract Price for the BaseLoad Quantity, Buyer shall pay Seller an amount equal to (i) the BaseLoad Deficiency Quantity, multiplied by (ii) the difference between (a0 the Contract Price for the BaseLoad Quantity and (b) the “Daily Midpoint” price set forth in </w:t>
      </w:r>
      <w:r>
        <w:rPr>
          <w:rFonts w:cs="Arial Narrow" w:ascii="Arial Narrow" w:hAnsi="Arial Narrow"/>
          <w:sz w:val="18"/>
          <w:szCs w:val="18"/>
          <w:u w:val="single"/>
        </w:rPr>
        <w:t>Gas Daily</w:t>
      </w:r>
      <w:r>
        <w:rPr>
          <w:rFonts w:cs="Arial Narrow" w:ascii="Arial Narrow" w:hAnsi="Arial Narrow"/>
          <w:sz w:val="18"/>
          <w:szCs w:val="18"/>
        </w:rPr>
        <w:t>® (Financial Times Energy), or successor publication, in the column “Daily Price Survey” under the listing applicable to Houston Ship Channel for the relevant day; provided that Buyer shall have no obligation to pay Seller any amounts under this Section (ii), if Seller fails to provide Buyer notice in accordance with notice of Variance requirements set forth below.</w:t>
      </w:r>
    </w:p>
    <w:p>
      <w:pPr>
        <w:pStyle w:val="Normal"/>
        <w:jc w:val="both"/>
        <w:rPr/>
      </w:pPr>
      <w:r>
        <w:rPr>
          <w:rFonts w:cs="Arial Narrow" w:ascii="Arial Narrow" w:hAnsi="Arial Narrow"/>
          <w:sz w:val="18"/>
          <w:szCs w:val="18"/>
        </w:rPr>
        <w:t xml:space="preserve">If on any day the quantity of gas delivered hereunder for any reason is greater than the BaseLoad quantity, plus a tolerance of five percent (5%), the “BaseLoad Excess Quantity” shall be the numerical difference between the BaseLoad Quantity plus the five percent (5%) tolerance and the mount of gas scheduled, and Buyer shall pay to Seller an amount equal to the Seller’s BaseLoad Excess Quantity multiplied by the “Daily Midpoint” price set forth in </w:t>
      </w:r>
      <w:r>
        <w:rPr>
          <w:rFonts w:cs="Arial Narrow" w:ascii="Arial Narrow" w:hAnsi="Arial Narrow"/>
          <w:sz w:val="18"/>
          <w:szCs w:val="18"/>
          <w:u w:val="single"/>
        </w:rPr>
        <w:t>Gas Daily</w:t>
      </w:r>
      <w:r>
        <w:rPr>
          <w:rFonts w:cs="Arial Narrow" w:ascii="Arial Narrow" w:hAnsi="Arial Narrow"/>
          <w:sz w:val="18"/>
          <w:szCs w:val="18"/>
        </w:rPr>
        <w:t>® (Financial Times Energy), or successor publication, in the column “Daily Price Survey” under the listing applicable to Houston Ship Channel.</w:t>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pPr>
      <w:r>
        <w:rPr>
          <w:rFonts w:cs="Arial Narrow" w:ascii="Arial Narrow" w:hAnsi="Arial Narrow"/>
          <w:sz w:val="18"/>
          <w:szCs w:val="18"/>
        </w:rPr>
        <w:t xml:space="preserve">Seller shall be responsible for any imbalance penalties, costs, or fees incurred by Buyer as the result of Seller’s failure to deliver the </w:t>
      </w:r>
      <w:r>
        <w:rPr>
          <w:rFonts w:cs="Arial Narrow" w:ascii="Arial Narrow" w:hAnsi="Arial Narrow"/>
          <w:sz w:val="18"/>
          <w:szCs w:val="18"/>
          <w:u w:val="single"/>
        </w:rPr>
        <w:t>BaseLoad Quantity</w:t>
      </w:r>
      <w:r>
        <w:rPr>
          <w:rFonts w:cs="Arial Narrow" w:ascii="Arial Narrow" w:hAnsi="Arial Narrow"/>
          <w:sz w:val="18"/>
          <w:szCs w:val="18"/>
        </w:rPr>
        <w:t xml:space="preserve"> plus or minus five percent (5%) and Buyer may deduct all such penalties, costs, or fees from proceeds due Seller.</w:t>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pPr>
      <w:r>
        <w:rPr>
          <w:rFonts w:cs="Arial Narrow" w:ascii="Arial Narrow" w:hAnsi="Arial Narrow"/>
          <w:b/>
          <w:bCs/>
          <w:sz w:val="18"/>
          <w:szCs w:val="18"/>
        </w:rPr>
        <w:t xml:space="preserve">2.4 </w:t>
      </w:r>
      <w:r>
        <w:rPr>
          <w:rFonts w:cs="Arial Narrow" w:ascii="Arial Narrow" w:hAnsi="Arial Narrow"/>
          <w:b/>
          <w:bCs/>
          <w:sz w:val="18"/>
          <w:szCs w:val="18"/>
          <w:u w:val="single"/>
        </w:rPr>
        <w:t>Notice of Variance</w:t>
      </w:r>
      <w:r>
        <w:rPr>
          <w:rFonts w:cs="Arial Narrow" w:ascii="Arial Narrow" w:hAnsi="Arial Narrow"/>
          <w:b/>
          <w:bCs/>
          <w:sz w:val="18"/>
          <w:szCs w:val="18"/>
        </w:rPr>
        <w:t>.</w:t>
      </w:r>
      <w:r>
        <w:rPr>
          <w:rFonts w:cs="Arial Narrow" w:ascii="Arial Narrow" w:hAnsi="Arial Narrow"/>
          <w:sz w:val="18"/>
          <w:szCs w:val="18"/>
        </w:rPr>
        <w:t xml:space="preserve">  Seller shall provide to Buyer, via facsimile and phone, notice of any variance greater than plus or minus five percent (5%) of the BaseLoad Quantity not later than 9:00 a.m. C.T. of the business day prior to day of gas flow.</w:t>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pPr>
      <w:r>
        <w:rPr>
          <w:rFonts w:cs="Arial Narrow" w:ascii="Arial Narrow" w:hAnsi="Arial Narrow"/>
          <w:b/>
          <w:bCs/>
          <w:sz w:val="18"/>
          <w:szCs w:val="18"/>
          <w:u w:val="single"/>
        </w:rPr>
        <w:t>ARTICLE 3.  QUANTITY OBLIGATIONS</w:t>
      </w:r>
      <w:r>
        <w:rPr>
          <w:rFonts w:cs="Arial Narrow" w:ascii="Arial Narrow" w:hAnsi="Arial Narrow"/>
          <w:sz w:val="18"/>
          <w:szCs w:val="18"/>
        </w:rPr>
        <w:t xml:space="preserve">  </w:t>
      </w:r>
      <w:r>
        <w:rPr>
          <w:rFonts w:cs="Arial Narrow" w:ascii="Arial Narrow" w:hAnsi="Arial Narrow"/>
          <w:b/>
          <w:bCs/>
          <w:sz w:val="18"/>
          <w:szCs w:val="18"/>
        </w:rPr>
        <w:tab/>
        <w:t>3.1.</w:t>
      </w:r>
      <w:r>
        <w:rPr>
          <w:rFonts w:cs="Arial Narrow" w:ascii="Arial Narrow" w:hAnsi="Arial Narrow"/>
          <w:sz w:val="18"/>
          <w:szCs w:val="18"/>
        </w:rPr>
        <w:t xml:space="preserve"> </w:t>
      </w:r>
      <w:r>
        <w:rPr>
          <w:rFonts w:cs="Arial Narrow" w:ascii="Arial Narrow" w:hAnsi="Arial Narrow"/>
          <w:b/>
          <w:bCs/>
          <w:sz w:val="18"/>
          <w:szCs w:val="18"/>
          <w:u w:val="single"/>
        </w:rPr>
        <w:t>Seller's Commitment</w:t>
      </w:r>
      <w:r>
        <w:rPr>
          <w:rFonts w:cs="Arial Narrow" w:ascii="Arial Narrow" w:hAnsi="Arial Narrow"/>
          <w:sz w:val="18"/>
          <w:szCs w:val="18"/>
        </w:rPr>
        <w:t xml:space="preserve">.  In consideration of $100 and other valuable consideration, including the obligations of Buyer under any applicable facilities agreements, the receipt and sufficiency of which are acknowledged by Seller, Seller shall make available to Buyer 100 percent of Seller's Daily Deliverability of Gas up to the Maximum Daily Quantity.  Subject only to Seller's Reservations, Seller exclusively commits to the performance of this Agreement the Committed Reserves, represents that the Committed Reserves are not otherwise subject to any purchase and sale agreement, and agrees not to sell, transfer or deliver to any third party any Gas produced from the Committed Reserves, other than Released Gas pursuant to </w:t>
      </w:r>
      <w:r>
        <w:rPr>
          <w:rFonts w:cs="Arial Narrow" w:ascii="Arial Narrow" w:hAnsi="Arial Narrow"/>
          <w:sz w:val="18"/>
          <w:szCs w:val="18"/>
          <w:u w:val="single"/>
        </w:rPr>
        <w:t>Section 3.3</w:t>
      </w:r>
      <w:r>
        <w:rPr>
          <w:rFonts w:cs="Arial Narrow" w:ascii="Arial Narrow" w:hAnsi="Arial Narrow"/>
          <w:sz w:val="18"/>
          <w:szCs w:val="18"/>
        </w:rPr>
        <w:t xml:space="preserve">.  </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3.2.</w:t>
      </w:r>
      <w:r>
        <w:rPr>
          <w:rFonts w:cs="Arial Narrow" w:ascii="Arial Narrow" w:hAnsi="Arial Narrow"/>
          <w:sz w:val="18"/>
          <w:szCs w:val="18"/>
        </w:rPr>
        <w:t xml:space="preserve"> </w:t>
      </w:r>
      <w:r>
        <w:rPr>
          <w:rFonts w:cs="Arial Narrow" w:ascii="Arial Narrow" w:hAnsi="Arial Narrow"/>
          <w:b/>
          <w:bCs/>
          <w:sz w:val="18"/>
          <w:szCs w:val="18"/>
          <w:u w:val="single"/>
        </w:rPr>
        <w:t>Seller's Reservations/Gas Warranties</w:t>
      </w:r>
      <w:r>
        <w:rPr>
          <w:rFonts w:cs="Arial Narrow" w:ascii="Arial Narrow" w:hAnsi="Arial Narrow"/>
          <w:sz w:val="18"/>
          <w:szCs w:val="18"/>
        </w:rPr>
        <w:t>.  Seller reserves the following rights and reasonable quantities of Gas to satisfy same ("</w:t>
      </w:r>
      <w:r>
        <w:rPr>
          <w:rFonts w:cs="Arial Narrow" w:ascii="Arial Narrow" w:hAnsi="Arial Narrow"/>
          <w:sz w:val="18"/>
          <w:szCs w:val="18"/>
          <w:u w:val="single"/>
        </w:rPr>
        <w:t>Seller's Reservations</w:t>
      </w:r>
      <w:r>
        <w:rPr>
          <w:rFonts w:cs="Arial Narrow" w:ascii="Arial Narrow" w:hAnsi="Arial Narrow"/>
          <w:sz w:val="18"/>
          <w:szCs w:val="18"/>
        </w:rPr>
        <w:t xml:space="preserve">"):  (i) to operate the Committed Reserves as a reasonably prudent operator; provided, in the event Seller should commence Gas flow from a new well, or the repair, reworking, or plugging of any well, notice of same shall be given to Buyer no later than five Business Days prior thereto, (ii) to separate or process the Gas using only mechanical, ambient temperature equipment located at surface production facilities on the Subject Leases, (iii) to use Gas produced from the Subject Leases for operating the Subject Leases, and (iv) to pool, communitize or unitize the Subject Leases, in which event this Agreement shall cover Seller's Interest therein.  Seller covenants and warrants to Buyer that Gas delivered shall meet the Specifications.  Seller shall indemnify, defend and hold harmless Buyer from any and all Claims, including all Claims for punitive, exemplary, treble, incidental, consequential and indirect damages, lost profits or other business interruption damages, arising from or out of a breach of the foregoing covenant and warranty, </w:t>
      </w:r>
      <w:r>
        <w:rPr>
          <w:rFonts w:cs="Arial Narrow" w:ascii="Arial Narrow" w:hAnsi="Arial Narrow"/>
          <w:b/>
          <w:bCs/>
          <w:smallCaps/>
          <w:sz w:val="18"/>
          <w:szCs w:val="18"/>
        </w:rPr>
        <w:t>without regard to the causes related thereto, including the negligence of Buyer or any other party, whether such negligence be sole, joint or concurrent, or active or passive.</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b/>
          <w:bCs/>
          <w:sz w:val="18"/>
          <w:szCs w:val="18"/>
        </w:rPr>
        <w:t>3.3.</w:t>
      </w:r>
      <w:r>
        <w:rPr>
          <w:rFonts w:cs="Arial Narrow" w:ascii="Arial Narrow" w:hAnsi="Arial Narrow"/>
          <w:sz w:val="18"/>
          <w:szCs w:val="18"/>
        </w:rPr>
        <w:t xml:space="preserve"> </w:t>
      </w:r>
      <w:r>
        <w:rPr>
          <w:rFonts w:cs="Arial Narrow" w:ascii="Arial Narrow" w:hAnsi="Arial Narrow"/>
          <w:b/>
          <w:bCs/>
          <w:sz w:val="18"/>
          <w:szCs w:val="18"/>
          <w:u w:val="single"/>
        </w:rPr>
        <w:t>Buyer's Purchase/Released Gas</w:t>
      </w:r>
      <w:r>
        <w:rPr>
          <w:rFonts w:cs="Arial Narrow" w:ascii="Arial Narrow" w:hAnsi="Arial Narrow"/>
          <w:sz w:val="18"/>
          <w:szCs w:val="18"/>
        </w:rPr>
        <w:t xml:space="preserve">.  Buyer shall have the right to take and purchase 100 percent of Seller's Daily Deliverability of Gas up to the Maximum Daily Quantity, subject to, among other things, Buyer's Transportation Contract.  In the event that Seller has Gas available for delivery from the Committed Reserves in excess of the Gas scheduled for each Gas Day by Buyer in accordance with </w:t>
      </w:r>
      <w:r>
        <w:rPr>
          <w:rFonts w:cs="Arial Narrow" w:ascii="Arial Narrow" w:hAnsi="Arial Narrow"/>
          <w:sz w:val="18"/>
          <w:szCs w:val="18"/>
          <w:u w:val="single"/>
        </w:rPr>
        <w:t>Appendix "1," Operations/Delivery</w:t>
      </w:r>
      <w:r>
        <w:rPr>
          <w:rFonts w:cs="Arial Narrow" w:ascii="Arial Narrow" w:hAnsi="Arial Narrow"/>
          <w:sz w:val="18"/>
          <w:szCs w:val="18"/>
        </w:rPr>
        <w:t>, Seller shall have the right exercisable upon 24 hours notice to Buyer (the "</w:t>
      </w:r>
      <w:r>
        <w:rPr>
          <w:rFonts w:cs="Arial Narrow" w:ascii="Arial Narrow" w:hAnsi="Arial Narrow"/>
          <w:sz w:val="18"/>
          <w:szCs w:val="18"/>
          <w:u w:val="single"/>
        </w:rPr>
        <w:t>Release Notice Period</w:t>
      </w:r>
      <w:r>
        <w:rPr>
          <w:rFonts w:cs="Arial Narrow" w:ascii="Arial Narrow" w:hAnsi="Arial Narrow"/>
          <w:sz w:val="18"/>
          <w:szCs w:val="18"/>
        </w:rPr>
        <w:t>"), to require Buyer to temporarily release such Gas herefrom in order for Seller to dispose of such excess quantity of Gas (the "</w:t>
      </w:r>
      <w:r>
        <w:rPr>
          <w:rFonts w:cs="Arial Narrow" w:ascii="Arial Narrow" w:hAnsi="Arial Narrow"/>
          <w:sz w:val="18"/>
          <w:szCs w:val="18"/>
          <w:u w:val="single"/>
        </w:rPr>
        <w:t>Released Gas</w:t>
      </w:r>
      <w:r>
        <w:rPr>
          <w:rFonts w:cs="Arial Narrow" w:ascii="Arial Narrow" w:hAnsi="Arial Narrow"/>
          <w:sz w:val="18"/>
          <w:szCs w:val="18"/>
        </w:rPr>
        <w:t>"); provided, any such dispositions of excess Gas by Seller shall be fully interruptible on no more than 24 hours prior notice.  If subsequent to the expiration of the Release Notice Period, Buyer requires all or part of the Released Gas, then Buyer shall so notify Seller and Seller shall make the Released Gas available to Buyer for sale and delivery hereunder within 24 hours following such notice from Buyer.</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t>ARTICLE 4.  DELIVERY POINT(S)/MEASUREMENT</w:t>
      </w:r>
      <w:r>
        <w:rPr>
          <w:rFonts w:cs="Arial Narrow" w:ascii="Arial Narrow" w:hAnsi="Arial Narrow"/>
          <w:b/>
          <w:bCs/>
          <w:sz w:val="18"/>
          <w:szCs w:val="18"/>
        </w:rPr>
        <w:t xml:space="preserve">  </w:t>
      </w:r>
      <w:r>
        <w:rPr>
          <w:rFonts w:cs="Arial Narrow" w:ascii="Arial Narrow" w:hAnsi="Arial Narrow"/>
          <w:sz w:val="18"/>
          <w:szCs w:val="18"/>
        </w:rPr>
        <w:t>"</w:t>
      </w:r>
      <w:r>
        <w:rPr>
          <w:rFonts w:cs="Arial Narrow" w:ascii="Arial Narrow" w:hAnsi="Arial Narrow"/>
          <w:sz w:val="18"/>
          <w:szCs w:val="18"/>
          <w:u w:val="single"/>
        </w:rPr>
        <w:t>Delivery Point(s</w:t>
      </w:r>
      <w:r>
        <w:rPr>
          <w:rFonts w:cs="Arial Narrow" w:ascii="Arial Narrow" w:hAnsi="Arial Narrow"/>
          <w:sz w:val="18"/>
          <w:szCs w:val="18"/>
        </w:rPr>
        <w:t xml:space="preserve">)" shall be at the inlet flange of the meters listed on, and Gas shall be measured pursuant to the provisions of, </w:t>
      </w:r>
      <w:r>
        <w:rPr>
          <w:rFonts w:cs="Arial Narrow" w:ascii="Arial Narrow" w:hAnsi="Arial Narrow"/>
          <w:sz w:val="18"/>
          <w:szCs w:val="18"/>
          <w:u w:val="single"/>
        </w:rPr>
        <w:t>Exhibit "C."</w:t>
      </w:r>
      <w:r>
        <w:rPr>
          <w:rFonts w:cs="Arial Narrow" w:ascii="Arial Narrow" w:hAnsi="Arial Narrow"/>
          <w:sz w:val="18"/>
          <w:szCs w:val="18"/>
        </w:rPr>
        <w:t xml:space="preserve">  Seller shall be responsible for transportation of Gas to, and duly tendering the Gas at, the Delivery Point(s), Buyer shall be responsible for transportation of Gas from the Delivery Point(s), and each Party assumes all liability therefor and shall indemnify, defend and hold harmless the other Party from any Claims, including injury to and death of persons, arising from any act or incident occurring in respect thereof.  Buyer shall be under no obligation to obtain firm transportation from the Delivery Point.  Each Party shall provide the other Party with 48 hours prior written notice of Maintenance Operations. </w:t>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pPr>
      <w:r>
        <w:rPr>
          <w:rFonts w:cs="Arial Narrow" w:ascii="Arial Narrow" w:hAnsi="Arial Narrow"/>
          <w:b/>
          <w:bCs/>
          <w:sz w:val="18"/>
          <w:szCs w:val="18"/>
          <w:u w:val="single"/>
        </w:rPr>
        <w:t>ARTICLE 5.  FORCE MAJEURE</w:t>
      </w:r>
      <w:r>
        <w:rPr>
          <w:rFonts w:cs="Arial Narrow" w:ascii="Arial Narrow" w:hAnsi="Arial Narrow"/>
          <w:b/>
          <w:bCs/>
          <w:sz w:val="18"/>
          <w:szCs w:val="18"/>
        </w:rPr>
        <w:t xml:space="preserve">  </w:t>
      </w:r>
      <w:r>
        <w:rPr>
          <w:rFonts w:cs="Arial Narrow" w:ascii="Arial Narrow" w:hAnsi="Arial Narrow"/>
          <w:sz w:val="18"/>
          <w:szCs w:val="18"/>
        </w:rPr>
        <w:t xml:space="preserve">This </w:t>
      </w:r>
      <w:r>
        <w:rPr>
          <w:rFonts w:cs="Arial Narrow" w:ascii="Arial Narrow" w:hAnsi="Arial Narrow"/>
          <w:sz w:val="18"/>
          <w:szCs w:val="18"/>
          <w:u w:val="single"/>
        </w:rPr>
        <w:t>Article 5</w:t>
      </w:r>
      <w:r>
        <w:rPr>
          <w:rFonts w:cs="Arial Narrow" w:ascii="Arial Narrow" w:hAnsi="Arial Narrow"/>
          <w:sz w:val="18"/>
          <w:szCs w:val="18"/>
        </w:rPr>
        <w:t xml:space="preserve"> is the sole and exclusive excuse of performance permitted and all other excuses at law or in equity are </w:t>
      </w:r>
      <w:r>
        <w:rPr>
          <w:rFonts w:cs="Arial Narrow" w:ascii="Arial Narrow" w:hAnsi="Arial Narrow"/>
          <w:b/>
          <w:bCs/>
          <w:smallCaps/>
          <w:sz w:val="18"/>
          <w:szCs w:val="18"/>
        </w:rPr>
        <w:t>waived</w:t>
      </w:r>
      <w:r>
        <w:rPr>
          <w:rFonts w:cs="Arial Narrow" w:ascii="Arial Narrow" w:hAnsi="Arial Narrow"/>
          <w:sz w:val="18"/>
          <w:szCs w:val="18"/>
        </w:rPr>
        <w:t xml:space="preserve"> to the extent permitted by law.  Except with respect to payment obliga</w:t>
        <w:softHyphen/>
        <w:t xml:space="preserve">tions, in the event either Party is rendered unable wholly or in part by </w:t>
      </w:r>
      <w:r>
        <w:rPr>
          <w:rFonts w:cs="Arial Narrow" w:ascii="Arial Narrow" w:hAnsi="Arial Narrow"/>
          <w:sz w:val="18"/>
          <w:szCs w:val="18"/>
          <w:u w:val="single"/>
        </w:rPr>
        <w:t>Force Majeure</w:t>
      </w:r>
      <w:r>
        <w:rPr>
          <w:rFonts w:cs="Arial Narrow" w:ascii="Arial Narrow" w:hAnsi="Arial Narrow"/>
          <w:sz w:val="18"/>
          <w:szCs w:val="18"/>
        </w:rPr>
        <w:t xml:space="preserve"> to carry out its obligations, then upon such Party's giving notice describing such </w:t>
      </w:r>
      <w:r>
        <w:rPr>
          <w:rFonts w:cs="Arial Narrow" w:ascii="Arial Narrow" w:hAnsi="Arial Narrow"/>
          <w:sz w:val="18"/>
          <w:szCs w:val="18"/>
          <w:u w:val="single"/>
        </w:rPr>
        <w:t>Force Majeure</w:t>
      </w:r>
      <w:r>
        <w:rPr>
          <w:rFonts w:cs="Arial Narrow" w:ascii="Arial Narrow" w:hAnsi="Arial Narrow"/>
          <w:sz w:val="18"/>
          <w:szCs w:val="18"/>
        </w:rPr>
        <w:t xml:space="preserve"> to the other Party as soon as practicable (to be confirmed in writing), to the extent affected, the obligations of the notifying Party shall be suspended from the inception and during the continuance of the </w:t>
      </w:r>
      <w:r>
        <w:rPr>
          <w:rFonts w:cs="Arial Narrow" w:ascii="Arial Narrow" w:hAnsi="Arial Narrow"/>
          <w:sz w:val="18"/>
          <w:szCs w:val="18"/>
          <w:u w:val="single"/>
        </w:rPr>
        <w:t>Force Majeure</w:t>
      </w:r>
      <w:r>
        <w:rPr>
          <w:rFonts w:cs="Arial Narrow" w:ascii="Arial Narrow" w:hAnsi="Arial Narrow"/>
          <w:sz w:val="18"/>
          <w:szCs w:val="18"/>
        </w:rPr>
        <w:t xml:space="preserve">.  The cause of the </w:t>
      </w:r>
      <w:r>
        <w:rPr>
          <w:rFonts w:cs="Arial Narrow" w:ascii="Arial Narrow" w:hAnsi="Arial Narrow"/>
          <w:sz w:val="18"/>
          <w:szCs w:val="18"/>
          <w:u w:val="single"/>
        </w:rPr>
        <w:t>Force Majeure</w:t>
      </w:r>
      <w:r>
        <w:rPr>
          <w:rFonts w:cs="Arial Narrow" w:ascii="Arial Narrow" w:hAnsi="Arial Narrow"/>
          <w:sz w:val="18"/>
          <w:szCs w:val="18"/>
        </w:rPr>
        <w:t xml:space="preserve"> shall be remedied with all reasonable diligence; provided, the Party notified of </w:t>
      </w:r>
      <w:r>
        <w:rPr>
          <w:rFonts w:cs="Arial Narrow" w:ascii="Arial Narrow" w:hAnsi="Arial Narrow"/>
          <w:sz w:val="18"/>
          <w:szCs w:val="18"/>
          <w:u w:val="single"/>
        </w:rPr>
        <w:t>Force Majeure</w:t>
      </w:r>
      <w:r>
        <w:rPr>
          <w:rFonts w:cs="Arial Narrow" w:ascii="Arial Narrow" w:hAnsi="Arial Narrow"/>
          <w:sz w:val="18"/>
          <w:szCs w:val="18"/>
        </w:rPr>
        <w:t xml:space="preserve"> may, without liability, take such action as it deems necessary at its expense for up to the entire period.  The Parties agree that upon the expiration of the </w:t>
      </w:r>
      <w:r>
        <w:rPr>
          <w:rFonts w:cs="Arial Narrow" w:ascii="Arial Narrow" w:hAnsi="Arial Narrow"/>
          <w:sz w:val="18"/>
          <w:szCs w:val="18"/>
          <w:u w:val="single"/>
        </w:rPr>
        <w:t>Force Majeure</w:t>
      </w:r>
      <w:r>
        <w:rPr>
          <w:rFonts w:cs="Arial Narrow" w:ascii="Arial Narrow" w:hAnsi="Arial Narrow"/>
          <w:sz w:val="18"/>
          <w:szCs w:val="18"/>
        </w:rPr>
        <w:t xml:space="preserve"> both Buyer and Seller shall be obligated to perform hereunder.  </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b/>
          <w:bCs/>
          <w:sz w:val="18"/>
          <w:szCs w:val="18"/>
          <w:u w:val="single"/>
        </w:rPr>
        <w:t>ARTICLE 6.  TAXES</w:t>
      </w:r>
      <w:r>
        <w:rPr>
          <w:rFonts w:cs="Arial Narrow" w:ascii="Arial Narrow" w:hAnsi="Arial Narrow"/>
          <w:b/>
          <w:bCs/>
          <w:sz w:val="18"/>
          <w:szCs w:val="18"/>
        </w:rPr>
        <w:t xml:space="preserve">  </w:t>
      </w:r>
      <w:r>
        <w:rPr>
          <w:rFonts w:cs="Arial Narrow" w:ascii="Arial Narrow" w:hAnsi="Arial Narrow"/>
          <w:sz w:val="18"/>
          <w:szCs w:val="18"/>
        </w:rPr>
        <w:t>The Contract Price includes full reimburse</w:t>
        <w:softHyphen/>
        <w:t xml:space="preserve">ment for, and Seller is liable for and shall pay, or cause to be paid, or reimburse Buyer if Buyer has paid, all Taxes applicable to the Gas sold upstream of or at the Delivery Point(s).  In the event Buyer is required to remit such Tax, such amount shall be deducted from any sums becoming due to Seller.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Delivery Point(s), including any Taxes imposed by a taxing authority with jurisdiction over Buyer.  Buyer shall indemnify, defend and hold harmless Seller from any Claims for such Taxes.  Notwithstanding the foregoing, Seller is liable for and shall pay New Taxes imposed upon the Gas purchased and sold hereunder, its heating value or content and shall reimburse, defend, indemnify and hold harmless Buyer from any Claim for New Taxes.  </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u w:val="single"/>
        </w:rPr>
        <w:t>ARTICLE 7.  OTHER MATTERS</w:t>
      </w:r>
      <w:r>
        <w:rPr>
          <w:rFonts w:cs="Arial Narrow" w:ascii="Arial Narrow" w:hAnsi="Arial Narrow"/>
          <w:b/>
          <w:bCs/>
          <w:sz w:val="18"/>
          <w:szCs w:val="18"/>
        </w:rPr>
        <w:t xml:space="preserve">  7.1. </w:t>
      </w:r>
      <w:r>
        <w:rPr>
          <w:rFonts w:cs="Arial Narrow" w:ascii="Arial Narrow" w:hAnsi="Arial Narrow"/>
          <w:b/>
          <w:bCs/>
          <w:sz w:val="18"/>
          <w:szCs w:val="18"/>
          <w:u w:val="single"/>
        </w:rPr>
        <w:t>No Restrictions/Execution</w:t>
      </w:r>
      <w:r>
        <w:rPr>
          <w:rFonts w:cs="Arial Narrow" w:ascii="Arial Narrow" w:hAnsi="Arial Narrow"/>
          <w:sz w:val="18"/>
          <w:szCs w:val="18"/>
        </w:rPr>
        <w:t>.  This Agreement shall not act as a restraint on present or future activities of any Party or its affiliates or business associations, whether or not such activities are competitive with the business or operations of either Party or its affiliates or business associations.  The Exhibits and Appendices are incorporated herein, and together with this Agreement, constitute the entire agreement between the Parties relating to the subject matter herein and no other prior or con</w:t>
        <w:softHyphen/>
        <w:t xml:space="preserve">temporaneous agreements or representations have been made concerning the subject matter hereof, except agreements concerning operating facilities, if any.  </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b/>
          <w:bCs/>
          <w:sz w:val="18"/>
          <w:szCs w:val="18"/>
        </w:rPr>
        <w:t xml:space="preserve">7.2. </w:t>
      </w:r>
      <w:r>
        <w:rPr>
          <w:rFonts w:cs="Arial Narrow" w:ascii="Arial Narrow" w:hAnsi="Arial Narrow"/>
          <w:b/>
          <w:bCs/>
          <w:sz w:val="18"/>
          <w:szCs w:val="18"/>
          <w:u w:val="single"/>
        </w:rPr>
        <w:t>Transfers</w:t>
      </w:r>
      <w:r>
        <w:rPr>
          <w:rFonts w:cs="Arial Narrow" w:ascii="Arial Narrow" w:hAnsi="Arial Narrow"/>
          <w:sz w:val="18"/>
          <w:szCs w:val="18"/>
        </w:rPr>
        <w:t>.  This Agreement shall inure to and bind the Parties' permitted successors and assigns; provided, neither Party with respect to this Agreement, nor Seller with respect to the Committed Reserves, shall assign or transfer same  without the prior written approval of the other Party which may not be unreasonably withheld; provided further, either Party may assign or transfer its interest therein to any parent or affiliate by assignment, merger or otherwise without prior approval, but no such transfer shall operate to relieve the transferor Party of its obligations.  If a transfer by a Party shall occur as permitted hereunder or upon the other Party's approval (i) the transfer shall be made subject to this Agreement and the assignee shall assume the obligations of the assignor and (ii) the assignor shall furnish the other Party with instruments effecting same within 30 Days thereof.  A Party's transfer in violation hereof shall be void.</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b/>
          <w:bCs/>
          <w:sz w:val="18"/>
          <w:szCs w:val="18"/>
        </w:rPr>
        <w:t xml:space="preserve">7.3. </w:t>
      </w:r>
      <w:r>
        <w:rPr>
          <w:rFonts w:cs="Arial Narrow" w:ascii="Arial Narrow" w:hAnsi="Arial Narrow"/>
          <w:b/>
          <w:bCs/>
          <w:sz w:val="18"/>
          <w:szCs w:val="18"/>
          <w:u w:val="single"/>
        </w:rPr>
        <w:t>Remedies/Limitation/Arbitration</w:t>
      </w:r>
      <w:r>
        <w:rPr>
          <w:rFonts w:cs="Arial Narrow" w:ascii="Arial Narrow" w:hAnsi="Arial Narrow"/>
          <w:sz w:val="18"/>
          <w:szCs w:val="18"/>
        </w:rPr>
        <w:t xml:space="preserve">. To the extent not limited or waived herein, with particularity this </w:t>
      </w:r>
      <w:r>
        <w:rPr>
          <w:rFonts w:cs="Arial Narrow" w:ascii="Arial Narrow" w:hAnsi="Arial Narrow"/>
          <w:sz w:val="18"/>
          <w:szCs w:val="18"/>
          <w:u w:val="single"/>
        </w:rPr>
        <w:t>Section 7.3</w:t>
      </w:r>
      <w:r>
        <w:rPr>
          <w:rFonts w:cs="Arial Narrow" w:ascii="Arial Narrow" w:hAnsi="Arial Narrow"/>
          <w:sz w:val="18"/>
          <w:szCs w:val="18"/>
        </w:rPr>
        <w:t>, each Party reserves to itself all rights, set-offs, counter</w:t>
        <w:softHyphen/>
        <w:t xml:space="preserve">claims and other remedies and defenses to which such Party may be entitled arising from this Agreement.  All payment obligations hereunder may be offset against each other or recouped.  </w:t>
      </w:r>
      <w:r>
        <w:rPr>
          <w:rFonts w:cs="Arial Narrow" w:ascii="Arial Narrow" w:hAnsi="Arial Narrow"/>
          <w:b/>
          <w:bCs/>
          <w:smallCaps/>
          <w:sz w:val="18"/>
          <w:szCs w:val="18"/>
        </w:rPr>
        <w:t xml:space="preserve">For breach of any provision for which express remedies or measures of damages are provided, such remedies or damages shall be the sole and exclusive remedies, the obligor's liability shall be so limited, and all other remedies or damages in law or equity are waived.  If no remedy or measure of damages is provided and unless otherwise herein stated, the obligor's liability shall be limited to direct actual damages, such damages shall be the sole and exclusive remedy, and all other remedies or damages in law or equity are waived; provided, Buyer shall have the right to specifically enforce Seller's exclusive commitment of the Committed Reserves set forth in </w:t>
      </w:r>
      <w:r>
        <w:rPr>
          <w:rFonts w:cs="Arial Narrow" w:ascii="Arial Narrow" w:hAnsi="Arial Narrow"/>
          <w:b/>
          <w:bCs/>
          <w:smallCaps/>
          <w:sz w:val="18"/>
          <w:szCs w:val="18"/>
          <w:u w:val="single"/>
        </w:rPr>
        <w:t>Section 3.1</w:t>
      </w:r>
      <w:r>
        <w:rPr>
          <w:rFonts w:cs="Arial Narrow" w:ascii="Arial Narrow" w:hAnsi="Arial Narrow"/>
          <w:b/>
          <w:bCs/>
          <w:smallCaps/>
          <w:sz w:val="18"/>
          <w:szCs w:val="18"/>
        </w:rPr>
        <w:t>.  Unless otherwise stated herein, neither Party shall be liable for, and no arbitrator may award, treble, consequential, incidental, punitive, exemplary or indirect damages, lost profits or other business interruption damages, in tort, contract, under any indemnity or otherwise.  The Parties negate any obligation, expressed or implied at law, requiring the use of best efforts to supply, deliver, take or market the Gas.</w:t>
      </w:r>
      <w:r>
        <w:rPr>
          <w:rFonts w:cs="Arial Narrow" w:ascii="Arial Narrow" w:hAnsi="Arial Narrow"/>
          <w:b/>
          <w:bCs/>
          <w:sz w:val="18"/>
          <w:szCs w:val="18"/>
        </w:rPr>
        <w:t xml:space="preserve">  </w:t>
      </w:r>
      <w:r>
        <w:rPr>
          <w:rFonts w:cs="Arial Narrow" w:ascii="Arial Narrow" w:hAnsi="Arial Narrow"/>
          <w:sz w:val="18"/>
          <w:szCs w:val="18"/>
        </w:rPr>
        <w:t xml:space="preserve">Excepting the rights of the Parties under </w:t>
      </w:r>
      <w:r>
        <w:rPr>
          <w:rFonts w:cs="Arial Narrow" w:ascii="Arial Narrow" w:hAnsi="Arial Narrow"/>
          <w:sz w:val="18"/>
          <w:szCs w:val="18"/>
          <w:u w:val="single"/>
        </w:rPr>
        <w:t>Section 7.5</w:t>
      </w:r>
      <w:r>
        <w:rPr>
          <w:rFonts w:cs="Arial Narrow" w:ascii="Arial Narrow" w:hAnsi="Arial Narrow"/>
          <w:sz w:val="18"/>
          <w:szCs w:val="18"/>
        </w:rPr>
        <w:t>, 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rFonts w:cs="Arial Narrow" w:ascii="Arial Narrow" w:hAnsi="Arial Narrow"/>
          <w:sz w:val="18"/>
          <w:szCs w:val="18"/>
          <w:u w:val="single"/>
        </w:rPr>
        <w:t>AAA</w:t>
      </w:r>
      <w:r>
        <w:rPr>
          <w:rFonts w:cs="Arial Narrow" w:ascii="Arial Narrow" w:hAnsi="Arial Narrow"/>
          <w:sz w:val="18"/>
          <w:szCs w:val="18"/>
        </w:rPr>
        <w:t>") and shall be conducted in Houston, Texas.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jc w:val="both"/>
        <w:rPr/>
      </w:pPr>
      <w:r>
        <w:rPr>
          <w:rFonts w:cs="Arial Narrow" w:ascii="Arial Narrow" w:hAnsi="Arial Narrow"/>
          <w:b/>
          <w:bCs/>
          <w:sz w:val="18"/>
          <w:szCs w:val="18"/>
        </w:rPr>
        <w:t>7.4.</w:t>
      </w:r>
      <w:r>
        <w:rPr>
          <w:rFonts w:cs="Arial Narrow" w:ascii="Arial Narrow" w:hAnsi="Arial Narrow"/>
          <w:b/>
          <w:sz w:val="18"/>
          <w:u w:val="single"/>
        </w:rPr>
        <w:t xml:space="preserve"> Forward Contract</w:t>
      </w:r>
      <w:r>
        <w:rPr>
          <w:rFonts w:cs="Arial Narrow" w:ascii="Arial Narrow" w:hAnsi="Arial Narrow"/>
          <w:b/>
          <w:sz w:val="18"/>
        </w:rPr>
        <w:t xml:space="preserve">.  </w:t>
      </w:r>
      <w:r>
        <w:rPr>
          <w:rFonts w:cs="Arial Narrow" w:ascii="Arial Narrow" w:hAnsi="Arial Narrow"/>
          <w:sz w:val="18"/>
        </w:rPr>
        <w:t>This Agreement constitutes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b/>
          <w:bCs/>
          <w:sz w:val="18"/>
          <w:szCs w:val="18"/>
        </w:rPr>
        <w:t xml:space="preserve">7.5. </w:t>
      </w:r>
      <w:r>
        <w:rPr>
          <w:rFonts w:cs="Arial Narrow" w:ascii="Arial Narrow" w:hAnsi="Arial Narrow"/>
          <w:b/>
          <w:bCs/>
          <w:sz w:val="18"/>
          <w:szCs w:val="18"/>
          <w:u w:val="single"/>
        </w:rPr>
        <w:t>Reserves/Confidentiality</w:t>
      </w:r>
      <w:r>
        <w:rPr>
          <w:rFonts w:cs="Arial Narrow" w:ascii="Arial Narrow" w:hAnsi="Arial Narrow"/>
          <w:sz w:val="18"/>
          <w:szCs w:val="18"/>
        </w:rPr>
        <w:t>. Upon request Seller shall make available to Buyer information regarding the Committed Reserves ("</w:t>
      </w:r>
      <w:r>
        <w:rPr>
          <w:rFonts w:cs="Arial Narrow" w:ascii="Arial Narrow" w:hAnsi="Arial Narrow"/>
          <w:sz w:val="18"/>
          <w:szCs w:val="18"/>
          <w:u w:val="single"/>
        </w:rPr>
        <w:t>Reserves Information</w:t>
      </w:r>
      <w:r>
        <w:rPr>
          <w:rFonts w:cs="Arial Narrow" w:ascii="Arial Narrow" w:hAnsi="Arial Narrow"/>
          <w:sz w:val="18"/>
          <w:szCs w:val="18"/>
        </w:rPr>
        <w:t xml:space="preserve">") to enable Buyer to evaluate same and the deliverability thereof, including well logs and pressure and flow tests.  Each Party shall not disclose the terms hereof or the decision of any arbitrators with respect to disputes hereunder, and Buyer shall not disclose Reserves Information, to any third party (other than the Party's and its affiliates' employees, lenders, counsel, accountants or prospective purchasers of any contract rights, general intangibles or accounts hereunder, in each case who have agreed to keep such terms confidential) except in order to comply with any applicable law, order, regulation or exchange rule or with respect to the filing of the Notice of Gas Contract in the form of </w:t>
      </w:r>
      <w:r>
        <w:rPr>
          <w:rFonts w:cs="Arial Narrow" w:ascii="Arial Narrow" w:hAnsi="Arial Narrow"/>
          <w:sz w:val="18"/>
          <w:szCs w:val="18"/>
          <w:u w:val="single"/>
        </w:rPr>
        <w:t>Exhibit "E,"</w:t>
      </w:r>
      <w:r>
        <w:rPr>
          <w:rFonts w:cs="Arial Narrow" w:ascii="Arial Narrow" w:hAnsi="Arial Narrow"/>
          <w:sz w:val="18"/>
          <w:szCs w:val="18"/>
        </w:rPr>
        <w:t xml:space="preserve"> if any.  The Parties shall be entitled to all remedies available at law or in equity to enforce, or seek relief in connection with, this confidentiality obligation, including injunction and temporary restraint; provided, all monetary damages shall be limited in accordance with </w:t>
      </w:r>
      <w:r>
        <w:rPr>
          <w:rFonts w:cs="Arial Narrow" w:ascii="Arial Narrow" w:hAnsi="Arial Narrow"/>
          <w:sz w:val="18"/>
          <w:szCs w:val="18"/>
          <w:u w:val="single"/>
        </w:rPr>
        <w:t>Section 7.3</w:t>
      </w:r>
      <w:r>
        <w:rPr>
          <w:rFonts w:cs="Arial Narrow" w:ascii="Arial Narrow" w:hAnsi="Arial Narrow"/>
          <w:sz w:val="18"/>
          <w:szCs w:val="18"/>
        </w:rPr>
        <w:t>.</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t>The Parties have executed this Agreement in multiple counterparts effective as of the Effective Date.</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ENA UPSTREAM COMPANY, LLC</w:t>
      </w:r>
    </w:p>
    <w:p>
      <w:pPr>
        <w:pStyle w:val="Normal"/>
        <w:widowControl/>
        <w:tabs>
          <w:tab w:val="clear" w:pos="720"/>
          <w:tab w:val="left" w:pos="450" w:leader="none"/>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ab/>
        <w:t xml:space="preserve">By Enron North America Corp. </w:t>
      </w:r>
    </w:p>
    <w:p>
      <w:pPr>
        <w:pStyle w:val="Normal"/>
        <w:widowControl/>
        <w:tabs>
          <w:tab w:val="clear" w:pos="720"/>
          <w:tab w:val="left" w:pos="450" w:leader="none"/>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ab/>
        <w:t>Its Managing Member</w:t>
      </w:r>
    </w:p>
    <w:p>
      <w:pPr>
        <w:pStyle w:val="Normal"/>
        <w:widowControl/>
        <w:tabs>
          <w:tab w:val="clear" w:pos="720"/>
          <w:tab w:val="left" w:pos="4050" w:leader="none"/>
          <w:tab w:val="left" w:pos="5400" w:leader="none"/>
          <w:tab w:val="left" w:pos="9360" w:leader="none"/>
        </w:tabs>
        <w:rPr/>
      </w:pPr>
      <w:r>
        <w:rPr>
          <w:rFonts w:cs="Arial Narrow" w:ascii="Arial Narrow" w:hAnsi="Arial Narrow"/>
          <w:sz w:val="18"/>
          <w:szCs w:val="18"/>
        </w:rPr>
        <w:t>By:</w:t>
      </w:r>
      <w:r>
        <w:rPr>
          <w:rFonts w:cs="Arial Narrow" w:ascii="Arial Narrow" w:hAnsi="Arial Narrow"/>
          <w:sz w:val="18"/>
          <w:szCs w:val="18"/>
          <w:u w:val="single"/>
        </w:rPr>
        <w:tab/>
      </w:r>
      <w:r>
        <w:rPr>
          <w:rFonts w:cs="Arial Narrow" w:ascii="Arial Narrow" w:hAnsi="Arial Narrow"/>
          <w:sz w:val="18"/>
          <w:szCs w:val="18"/>
        </w:rPr>
        <w:tab/>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rPr>
        <w:t>Title:</w:t>
      </w:r>
      <w:r>
        <w:rPr>
          <w:rFonts w:cs="Arial Narrow" w:ascii="Arial Narrow" w:hAnsi="Arial Narrow"/>
          <w:sz w:val="18"/>
          <w:szCs w:val="18"/>
          <w:u w:val="single"/>
        </w:rPr>
        <w:tab/>
      </w:r>
      <w:r>
        <w:rPr>
          <w:rFonts w:cs="Arial Narrow" w:ascii="Arial Narrow" w:hAnsi="Arial Narrow"/>
          <w:sz w:val="18"/>
          <w:szCs w:val="18"/>
        </w:rPr>
        <w:tab/>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u w:val="single"/>
        </w:rPr>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ASPECT RESOURCES LLC</w:t>
      </w:r>
    </w:p>
    <w:p>
      <w:pPr>
        <w:pStyle w:val="Normal"/>
        <w:tabs>
          <w:tab w:val="clear" w:pos="720"/>
          <w:tab w:val="left" w:pos="4320" w:leader="none"/>
        </w:tabs>
        <w:jc w:val="both"/>
        <w:rPr>
          <w:rFonts w:ascii="Arial Narrow" w:hAnsi="Arial Narrow" w:cs="Arial Narrow"/>
          <w:sz w:val="18"/>
          <w:szCs w:val="18"/>
        </w:rPr>
      </w:pPr>
      <w:r>
        <w:rPr>
          <w:rFonts w:cs="Arial Narrow" w:ascii="Arial Narrow" w:hAnsi="Arial Narrow"/>
          <w:sz w:val="18"/>
          <w:szCs w:val="18"/>
        </w:rPr>
        <w:t xml:space="preserve">By: Aspect Management Corporation </w:t>
      </w:r>
    </w:p>
    <w:p>
      <w:pPr>
        <w:pStyle w:val="Normal"/>
        <w:tabs>
          <w:tab w:val="clear" w:pos="720"/>
          <w:tab w:val="left" w:pos="4320" w:leader="none"/>
        </w:tabs>
        <w:jc w:val="both"/>
        <w:rPr>
          <w:rFonts w:ascii="Arial Narrow" w:hAnsi="Arial Narrow" w:cs="Arial Narrow"/>
          <w:sz w:val="18"/>
          <w:szCs w:val="18"/>
        </w:rPr>
      </w:pPr>
      <w:r>
        <w:rPr>
          <w:rFonts w:eastAsia="Arial Narrow" w:cs="Arial Narrow" w:ascii="Arial Narrow" w:hAnsi="Arial Narrow"/>
          <w:sz w:val="18"/>
          <w:szCs w:val="18"/>
        </w:rPr>
        <w:t xml:space="preserve">       </w:t>
      </w:r>
      <w:r>
        <w:rPr>
          <w:rFonts w:cs="Arial Narrow" w:ascii="Arial Narrow" w:hAnsi="Arial Narrow"/>
          <w:sz w:val="18"/>
          <w:szCs w:val="18"/>
        </w:rPr>
        <w:t>its Manager</w:t>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By:</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pPr>
      <w:r>
        <w:rPr>
          <w:rFonts w:cs="Arial Narrow" w:ascii="Arial Narrow" w:hAnsi="Arial Narrow"/>
          <w:sz w:val="18"/>
          <w:szCs w:val="18"/>
        </w:rPr>
        <w:t>Title:</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u w:val="single"/>
        </w:rPr>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HELMERICH &amp; PAYNE INC.</w:t>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By:</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pPr>
      <w:r>
        <w:rPr>
          <w:rFonts w:cs="Arial Narrow" w:ascii="Arial Narrow" w:hAnsi="Arial Narrow"/>
          <w:sz w:val="18"/>
          <w:szCs w:val="18"/>
        </w:rPr>
        <w:t>Title:</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u w:val="single"/>
        </w:rPr>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rPr>
        <w:t>GALVESTON BAY RESOURCES, INC.</w:t>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By:</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pPr>
      <w:r>
        <w:rPr>
          <w:rFonts w:cs="Arial Narrow" w:ascii="Arial Narrow" w:hAnsi="Arial Narrow"/>
          <w:sz w:val="18"/>
          <w:szCs w:val="18"/>
        </w:rPr>
        <w:t>Title:</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u w:val="single"/>
        </w:rPr>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WILMAR PIPELINES, INC.</w:t>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(as agent and marketer for Galveston Bay Resources, Inc.)</w:t>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By:</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pPr>
      <w:r>
        <w:rPr>
          <w:rFonts w:cs="Arial Narrow" w:ascii="Arial Narrow" w:hAnsi="Arial Narrow"/>
          <w:sz w:val="18"/>
          <w:szCs w:val="18"/>
        </w:rPr>
        <w:t>Title:</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u w:val="single"/>
        </w:rPr>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ESENJAY PETROLEUM CORPORATION</w:t>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By:</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pPr>
      <w:r>
        <w:rPr>
          <w:rFonts w:cs="Arial Narrow" w:ascii="Arial Narrow" w:hAnsi="Arial Narrow"/>
          <w:sz w:val="18"/>
          <w:szCs w:val="18"/>
        </w:rPr>
        <w:t>Title:</w:t>
      </w:r>
      <w:r>
        <w:rPr>
          <w:rFonts w:cs="Arial Narrow" w:ascii="Arial Narrow" w:hAnsi="Arial Narrow"/>
          <w:sz w:val="18"/>
          <w:szCs w:val="18"/>
          <w:u w:val="single"/>
        </w:rPr>
        <w:tab/>
      </w:r>
    </w:p>
    <w:p>
      <w:pPr>
        <w:sectPr>
          <w:footerReference w:type="default" r:id="rId2"/>
          <w:footerReference w:type="first" r:id="rId3"/>
          <w:type w:val="nextPage"/>
          <w:pgSz w:w="12240" w:h="15840"/>
          <w:pgMar w:left="576" w:right="576" w:gutter="0" w:header="0" w:top="576" w:footer="720" w:bottom="776"/>
          <w:pgNumType w:start="1" w:fmt="decimal"/>
          <w:cols w:num="2" w:space="432" w:equalWidth="true" w:sep="false"/>
          <w:formProt w:val="false"/>
          <w:titlePg/>
          <w:textDirection w:val="lrTb"/>
          <w:docGrid w:type="default" w:linePitch="360" w:charSpace="0"/>
        </w:sect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rPr>
        <w:fldChar w:fldCharType="begin"/>
      </w:r>
      <w:r>
        <w:rPr>
          <w:sz w:val="18"/>
          <w:szCs w:val="18"/>
          <w:rFonts w:cs="Arial Narrow" w:ascii="Arial Narrow" w:hAnsi="Arial Narrow"/>
        </w:rPr>
        <w:instrText xml:space="preserve"> FILENAME \p </w:instrText>
      </w:r>
      <w:r>
        <w:rPr>
          <w:sz w:val="18"/>
          <w:szCs w:val="18"/>
          <w:rFonts w:cs="Arial Narrow" w:ascii="Arial Narrow" w:hAnsi="Arial Narrow"/>
        </w:rPr>
        <w:fldChar w:fldCharType="separate"/>
      </w:r>
      <w:r>
        <w:rPr>
          <w:sz w:val="18"/>
          <w:szCs w:val="18"/>
          <w:rFonts w:cs="Arial Narrow" w:ascii="Arial Narrow" w:hAnsi="Arial Narrow"/>
        </w:rPr>
        <w:t>/mnt/main-storage/datasets/enron-docs/doc/Aspect_Committed_Reserves__1_103101B.doc</w:t>
      </w:r>
      <w:r>
        <w:rPr>
          <w:sz w:val="18"/>
          <w:szCs w:val="18"/>
          <w:rFonts w:cs="Arial Narrow" w:ascii="Arial Narrow" w:hAnsi="Arial Narrow"/>
        </w:rPr>
        <w:fldChar w:fldCharType="end"/>
      </w:r>
    </w:p>
    <w:p>
      <w:pPr>
        <w:pStyle w:val="Normal"/>
        <w:widowControl/>
        <w:jc w:val="center"/>
        <w:rPr>
          <w:rFonts w:ascii="Arial Narrow" w:hAnsi="Arial Narrow" w:cs="Arial Narrow"/>
          <w:b/>
          <w:bCs/>
          <w:sz w:val="18"/>
          <w:szCs w:val="18"/>
          <w:u w:val="single"/>
        </w:rPr>
      </w:pPr>
      <w:r>
        <w:rPr>
          <w:rFonts w:cs="Arial Narrow" w:ascii="Arial Narrow" w:hAnsi="Arial Narrow"/>
          <w:b/>
          <w:bCs/>
          <w:sz w:val="18"/>
          <w:szCs w:val="18"/>
          <w:u w:val="single"/>
        </w:rPr>
        <w:t>APPENDIX "1"</w:t>
      </w:r>
    </w:p>
    <w:p>
      <w:pPr>
        <w:pStyle w:val="Normal"/>
        <w:widowControl/>
        <w:jc w:val="center"/>
        <w:rPr>
          <w:rFonts w:ascii="Arial Narrow" w:hAnsi="Arial Narrow" w:cs="Arial Narrow"/>
          <w:b/>
          <w:bCs/>
          <w:sz w:val="18"/>
          <w:szCs w:val="18"/>
          <w:u w:val="single"/>
        </w:rPr>
      </w:pPr>
      <w:r>
        <w:rPr>
          <w:rFonts w:cs="Arial Narrow" w:ascii="Arial Narrow" w:hAnsi="Arial Narrow"/>
          <w:b/>
          <w:bCs/>
          <w:sz w:val="18"/>
          <w:szCs w:val="18"/>
          <w:u w:val="single"/>
        </w:rPr>
        <w:t>ENFOLIO GENERAL PROVISIONS</w:t>
      </w:r>
    </w:p>
    <w:p>
      <w:pPr>
        <w:pStyle w:val="Normal"/>
        <w:widowControl/>
        <w:jc w:val="both"/>
        <w:rPr>
          <w:rFonts w:ascii="Arial Narrow" w:hAnsi="Arial Narrow" w:cs="Arial Narrow"/>
          <w:vanish/>
          <w:color w:val="FF0000"/>
          <w:sz w:val="18"/>
          <w:szCs w:val="18"/>
        </w:rPr>
      </w:pPr>
      <w:r>
        <w:rPr>
          <w:rFonts w:eastAsia="Symbol" w:cs="Symbol" w:ascii="Symbol" w:hAnsi="Symbol"/>
          <w:b/>
          <w:bCs/>
          <w:sz w:val="18"/>
          <w:szCs w:val="18"/>
        </w:rPr>
        <w:sym w:font="Symbol" w:char="f0b7"/>
      </w:r>
      <w:r>
        <w:rPr>
          <w:rFonts w:cs="Arial Narrow" w:ascii="Arial Narrow" w:hAnsi="Arial Narrow"/>
          <w:b/>
          <w:bCs/>
          <w:sz w:val="18"/>
          <w:szCs w:val="18"/>
          <w:u w:val="single"/>
        </w:rPr>
        <w:t>Usage/Definitions</w:t>
      </w:r>
      <w:r>
        <w:rPr>
          <w:rFonts w:cs="Arial Narrow" w:ascii="Arial Narrow" w:hAnsi="Arial Narrow"/>
          <w:sz w:val="18"/>
          <w:szCs w:val="18"/>
        </w:rPr>
        <w:t xml:space="preserve"> </w:t>
      </w:r>
    </w:p>
    <w:p>
      <w:pPr>
        <w:pStyle w:val="Normal"/>
        <w:widowControl/>
        <w:jc w:val="both"/>
        <w:rPr>
          <w:rFonts w:ascii="Arial Narrow" w:hAnsi="Arial Narrow" w:cs="Arial Narrow"/>
          <w:sz w:val="18"/>
          <w:szCs w:val="18"/>
        </w:rPr>
      </w:pPr>
      <w:r>
        <w:rPr>
          <w:rFonts w:cs="Arial Narrow" w:ascii="Arial Narrow" w:hAnsi="Arial Narrow"/>
          <w:sz w:val="18"/>
          <w:szCs w:val="18"/>
        </w:rPr>
        <w:t>All references to Articles and Sections are to those in this Agreement.  Reference to a document means as it is amended and reference to a Party, entity or person includes a permitted successor or assign.  Undefined accounting terms shall be construed in accordance with generally accepted accounting principles.  The following definitions and terms defined in this Agreement shall apply hereto and to all notices and communications hereunder.  As used herein "including" shall mean including, without limitation.</w:t>
      </w:r>
    </w:p>
    <w:p>
      <w:pPr>
        <w:pStyle w:val="BodyText"/>
        <w:rPr/>
      </w:pPr>
      <w:r>
        <w:rPr/>
        <w:t>“</w:t>
      </w:r>
      <w:r>
        <w:rPr>
          <w:b/>
          <w:bCs/>
          <w:i/>
          <w:iCs/>
          <w:u w:val="single"/>
        </w:rPr>
        <w:t>BaseLoad Quantity</w:t>
      </w:r>
      <w:r>
        <w:rPr/>
        <w:t>” shall mean a quantity of gas equal to 80% of the First of the Month Nomination.</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Btu</w:t>
      </w:r>
      <w:r>
        <w:rPr>
          <w:rFonts w:cs="Arial Narrow" w:ascii="Arial Narrow" w:hAnsi="Arial Narrow"/>
          <w:sz w:val="18"/>
          <w:szCs w:val="18"/>
        </w:rPr>
        <w:t>" means the amount of energy required to raise the temperature of one pound of pure water one degree Fahrenheit from 59 degrees Fahrenheit to 60 degrees Fahrenheit.  The term "</w:t>
      </w:r>
      <w:r>
        <w:rPr>
          <w:rFonts w:cs="Arial Narrow" w:ascii="Arial Narrow" w:hAnsi="Arial Narrow"/>
          <w:b/>
          <w:bCs/>
          <w:i/>
          <w:iCs/>
          <w:sz w:val="18"/>
          <w:szCs w:val="18"/>
          <w:u w:val="single"/>
        </w:rPr>
        <w:t>MMBtu</w:t>
      </w:r>
      <w:r>
        <w:rPr>
          <w:rFonts w:cs="Arial Narrow" w:ascii="Arial Narrow" w:hAnsi="Arial Narrow"/>
          <w:sz w:val="18"/>
          <w:szCs w:val="18"/>
        </w:rPr>
        <w:t>" means one</w:t>
      </w:r>
      <w:r>
        <w:rPr>
          <w:sz w:val="18"/>
          <w:szCs w:val="18"/>
        </w:rPr>
        <w:t xml:space="preserve"> </w:t>
      </w:r>
      <w:r>
        <w:rPr>
          <w:rFonts w:cs="Arial Narrow" w:ascii="Arial Narrow" w:hAnsi="Arial Narrow"/>
          <w:sz w:val="18"/>
          <w:szCs w:val="18"/>
        </w:rPr>
        <w:t>million Btus.</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Buyer's Transportation Contract</w:t>
      </w:r>
      <w:r>
        <w:rPr>
          <w:rFonts w:cs="Arial Narrow" w:ascii="Arial Narrow" w:hAnsi="Arial Narrow"/>
          <w:sz w:val="18"/>
          <w:szCs w:val="18"/>
        </w:rPr>
        <w:t>" means the relevant transportation and/ or pooling agreement between Buyer and Buyer's Transporter effective from time to time.</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Buyer's Transporter</w:t>
      </w:r>
      <w:r>
        <w:rPr>
          <w:rFonts w:cs="Arial Narrow" w:ascii="Arial Narrow" w:hAnsi="Arial Narrow"/>
          <w:sz w:val="18"/>
          <w:szCs w:val="18"/>
        </w:rPr>
        <w:t>" means the party or parties with whom Buyer contracts for the transportation of the Gas subject hereto, any successor or assign thereof, whether one or more.</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C.T.</w:t>
      </w:r>
      <w:r>
        <w:rPr>
          <w:rFonts w:cs="Arial Narrow" w:ascii="Arial Narrow" w:hAnsi="Arial Narrow"/>
          <w:sz w:val="18"/>
          <w:szCs w:val="18"/>
        </w:rPr>
        <w:t>" means Central Time.</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Claims</w:t>
      </w:r>
      <w:r>
        <w:rPr>
          <w:rFonts w:cs="Arial Narrow" w:ascii="Arial Narrow" w:hAnsi="Arial Narrow"/>
          <w:sz w:val="18"/>
          <w:szCs w:val="18"/>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Committed Reserves</w:t>
      </w:r>
      <w:r>
        <w:rPr>
          <w:rFonts w:cs="Arial Narrow" w:ascii="Arial Narrow" w:hAnsi="Arial Narrow"/>
          <w:sz w:val="18"/>
          <w:szCs w:val="18"/>
        </w:rPr>
        <w:t xml:space="preserve">" means Seller's Interest in all Gas reserves in and under or attributable to the area shown on </w:t>
      </w:r>
      <w:r>
        <w:rPr>
          <w:rFonts w:cs="Arial Narrow" w:ascii="Arial Narrow" w:hAnsi="Arial Narrow"/>
          <w:sz w:val="18"/>
          <w:szCs w:val="18"/>
          <w:u w:val="single"/>
        </w:rPr>
        <w:t>Exhibit "A"</w:t>
      </w:r>
      <w:r>
        <w:rPr>
          <w:rFonts w:cs="Arial Narrow" w:ascii="Arial Narrow" w:hAnsi="Arial Narrow"/>
          <w:sz w:val="18"/>
          <w:szCs w:val="18"/>
        </w:rPr>
        <w:t xml:space="preserve"> and the Subject Leases.</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Confirmation</w:t>
      </w:r>
      <w:r>
        <w:rPr>
          <w:rFonts w:cs="Arial Narrow" w:ascii="Arial Narrow" w:hAnsi="Arial Narrow"/>
          <w:sz w:val="18"/>
          <w:szCs w:val="18"/>
        </w:rPr>
        <w:t>" means a written notice confirming the specific terms of an Extension which may be in any form adequate at law.</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Day</w:t>
      </w:r>
      <w:r>
        <w:rPr>
          <w:rFonts w:cs="Arial Narrow" w:ascii="Arial Narrow" w:hAnsi="Arial Narrow"/>
          <w:sz w:val="18"/>
          <w:szCs w:val="18"/>
        </w:rPr>
        <w:t>" means 24 consecutive hours commencing midnight C.T. any calendar Day.  "</w:t>
      </w:r>
      <w:r>
        <w:rPr>
          <w:rFonts w:cs="Arial Narrow" w:ascii="Arial Narrow" w:hAnsi="Arial Narrow"/>
          <w:b/>
          <w:bCs/>
          <w:i/>
          <w:iCs/>
          <w:sz w:val="18"/>
          <w:szCs w:val="18"/>
          <w:u w:val="single"/>
        </w:rPr>
        <w:t>Business Day</w:t>
      </w:r>
      <w:r>
        <w:rPr>
          <w:rFonts w:cs="Arial Narrow" w:ascii="Arial Narrow" w:hAnsi="Arial Narrow"/>
          <w:sz w:val="18"/>
          <w:szCs w:val="18"/>
        </w:rPr>
        <w:t>" means a Day on which Federal Reserve member banks in New York City are open for business and a Business Day shall open at 8:00 a.m. and close at 5:00 p.m. C.T.  "</w:t>
      </w:r>
      <w:r>
        <w:rPr>
          <w:rFonts w:cs="Arial Narrow" w:ascii="Arial Narrow" w:hAnsi="Arial Narrow"/>
          <w:b/>
          <w:bCs/>
          <w:i/>
          <w:iCs/>
          <w:sz w:val="18"/>
          <w:szCs w:val="18"/>
          <w:u w:val="single"/>
        </w:rPr>
        <w:t>Gas Day</w:t>
      </w:r>
      <w:r>
        <w:rPr>
          <w:rFonts w:cs="Arial Narrow" w:ascii="Arial Narrow" w:hAnsi="Arial Narrow"/>
          <w:sz w:val="18"/>
          <w:szCs w:val="18"/>
        </w:rPr>
        <w:t>" means 24 consecutive hours commencing at the time of Buyer's Transporter's gas day.</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First of the Month Nomination</w:t>
      </w:r>
      <w:r>
        <w:rPr>
          <w:rFonts w:cs="Arial Narrow" w:ascii="Arial Narrow" w:hAnsi="Arial Narrow"/>
          <w:sz w:val="18"/>
          <w:szCs w:val="18"/>
        </w:rPr>
        <w:t>" shall have the meaning set forth in the Operations/Delivery Scheduling Procedures Section of Appendix “1” – Enfolio General Provisions to this Agreement.</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Force Majeure</w:t>
      </w:r>
      <w:r>
        <w:rPr>
          <w:rFonts w:cs="Arial Narrow" w:ascii="Arial Narrow" w:hAnsi="Arial Narrow"/>
          <w:sz w:val="18"/>
          <w:szCs w:val="18"/>
        </w:rPr>
        <w:t>" means any proration, curtailment, regulation, law or similar order by a governmental body having jurisdiction, or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Seller's ability to sell Gas to a market at a more advantageous price, shall constitute an event of </w:t>
      </w:r>
      <w:r>
        <w:rPr>
          <w:rFonts w:cs="Arial Narrow" w:ascii="Arial Narrow" w:hAnsi="Arial Narrow"/>
          <w:sz w:val="18"/>
          <w:szCs w:val="18"/>
          <w:u w:val="single"/>
        </w:rPr>
        <w:t>Force Majeure</w:t>
      </w:r>
      <w:r>
        <w:rPr>
          <w:rFonts w:cs="Arial Narrow" w:ascii="Arial Narrow" w:hAnsi="Arial Narrow"/>
          <w:sz w:val="18"/>
          <w:szCs w:val="18"/>
        </w:rPr>
        <w:t>.  "</w:t>
      </w:r>
      <w:r>
        <w:rPr>
          <w:rFonts w:cs="Arial Narrow" w:ascii="Arial Narrow" w:hAnsi="Arial Narrow"/>
          <w:sz w:val="18"/>
          <w:szCs w:val="18"/>
          <w:u w:val="single"/>
        </w:rPr>
        <w:t>Force Majeure</w:t>
      </w:r>
      <w:r>
        <w:rPr>
          <w:rFonts w:cs="Arial Narrow" w:ascii="Arial Narrow" w:hAnsi="Arial Narrow"/>
          <w:sz w:val="18"/>
          <w:szCs w:val="18"/>
        </w:rPr>
        <w:t xml:space="preserve">" shall include an event of </w:t>
      </w:r>
      <w:r>
        <w:rPr>
          <w:rFonts w:cs="Arial Narrow" w:ascii="Arial Narrow" w:hAnsi="Arial Narrow"/>
          <w:sz w:val="18"/>
          <w:szCs w:val="18"/>
          <w:u w:val="single"/>
        </w:rPr>
        <w:t>Force Majeure</w:t>
      </w:r>
      <w:r>
        <w:rPr>
          <w:rFonts w:cs="Arial Narrow" w:ascii="Arial Narrow" w:hAnsi="Arial Narrow"/>
          <w:sz w:val="18"/>
          <w:szCs w:val="18"/>
        </w:rPr>
        <w:t xml:space="preserve"> occurring with respect to the facilities or services of Buyer's Transporter or Seller's transporter.</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Gas</w:t>
      </w:r>
      <w:r>
        <w:rPr>
          <w:rFonts w:cs="Arial Narrow" w:ascii="Arial Narrow" w:hAnsi="Arial Narrow"/>
          <w:sz w:val="18"/>
          <w:szCs w:val="18"/>
        </w:rPr>
        <w:t>" means methane and other gaseous hydrocarbons, including gaseous combustible, noncombustible, and inert elements, compounds, components or mixtures thereof and liquefiable hydrocarbons in the vapor stream produced at the wellhead and meeting Specifications, subject to Seller's Reservations.</w:t>
      </w:r>
    </w:p>
    <w:p>
      <w:pPr>
        <w:pStyle w:val="Normal"/>
        <w:widowControl/>
        <w:jc w:val="both"/>
        <w:rPr/>
      </w:pPr>
      <w:r>
        <w:rPr>
          <w:rFonts w:cs="Arial Narrow" w:ascii="Arial Narrow" w:hAnsi="Arial Narrow"/>
          <w:sz w:val="18"/>
          <w:szCs w:val="18"/>
        </w:rPr>
        <w:t>"</w:t>
      </w:r>
      <w:r>
        <w:rPr>
          <w:rFonts w:cs="Arial Narrow" w:ascii="Arial Narrow" w:hAnsi="Arial Narrow"/>
          <w:b/>
          <w:bCs/>
          <w:i/>
          <w:iCs/>
          <w:color w:val="000000"/>
          <w:sz w:val="18"/>
          <w:szCs w:val="18"/>
          <w:u w:val="single"/>
        </w:rPr>
        <w:t>Gas Daily Price</w:t>
      </w:r>
      <w:r>
        <w:rPr>
          <w:rFonts w:cs="Arial Narrow" w:ascii="Arial Narrow" w:hAnsi="Arial Narrow"/>
          <w:color w:val="000000"/>
          <w:sz w:val="18"/>
          <w:szCs w:val="18"/>
        </w:rPr>
        <w:t xml:space="preserve">" means the "Daily Midpoint" price stated in </w:t>
      </w:r>
      <w:r>
        <w:rPr>
          <w:rFonts w:cs="Arial Narrow" w:ascii="Arial Narrow" w:hAnsi="Arial Narrow"/>
          <w:color w:val="000000"/>
          <w:sz w:val="18"/>
          <w:szCs w:val="18"/>
          <w:u w:val="single"/>
        </w:rPr>
        <w:t>Gas Daily</w:t>
      </w:r>
      <w:r>
        <w:rPr>
          <w:rFonts w:cs="Arial Narrow" w:ascii="Arial Narrow" w:hAnsi="Arial Narrow"/>
          <w:color w:val="000000"/>
          <w:sz w:val="18"/>
          <w:szCs w:val="18"/>
        </w:rPr>
        <w:t xml:space="preserve">® (Pasha Publications, Inc.), or successor publication, in the column "Daily Price Survey" </w:t>
      </w:r>
      <w:r>
        <w:rPr>
          <w:rFonts w:cs="Arial Narrow" w:ascii="Arial Narrow" w:hAnsi="Arial Narrow"/>
          <w:sz w:val="18"/>
          <w:szCs w:val="18"/>
        </w:rPr>
        <w:t>for the relevant Gas Day</w:t>
      </w:r>
      <w:r>
        <w:rPr>
          <w:rFonts w:cs="Arial Narrow" w:ascii="Arial Narrow" w:hAnsi="Arial Narrow"/>
          <w:color w:val="000000"/>
          <w:sz w:val="18"/>
          <w:szCs w:val="18"/>
        </w:rPr>
        <w:t>.  If there is no single "Daily Midpoint" price published for that particular Gas Day, but there is published a "Common" price range under such column and listing, then the Gas Daily Price shall be the average of such "Common" high and low prices.</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Indemnified Party</w:t>
      </w:r>
      <w:r>
        <w:rPr>
          <w:rFonts w:cs="Arial Narrow" w:ascii="Arial Narrow" w:hAnsi="Arial Narrow"/>
          <w:sz w:val="18"/>
          <w:szCs w:val="18"/>
        </w:rPr>
        <w:t>" and "</w:t>
      </w:r>
      <w:r>
        <w:rPr>
          <w:rFonts w:cs="Arial Narrow" w:ascii="Arial Narrow" w:hAnsi="Arial Narrow"/>
          <w:b/>
          <w:bCs/>
          <w:i/>
          <w:iCs/>
          <w:sz w:val="18"/>
          <w:szCs w:val="18"/>
          <w:u w:val="single"/>
        </w:rPr>
        <w:t>Indemnifying Party</w:t>
      </w:r>
      <w:r>
        <w:rPr>
          <w:rFonts w:cs="Arial Narrow" w:ascii="Arial Narrow" w:hAnsi="Arial Narrow"/>
          <w:sz w:val="18"/>
          <w:szCs w:val="18"/>
        </w:rPr>
        <w:t>" mean the Party receiving and providing an indemnity, respectively.</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Inside F.E.R.C.</w:t>
      </w:r>
      <w:r>
        <w:rPr>
          <w:rFonts w:cs="Arial Narrow" w:ascii="Arial Narrow" w:hAnsi="Arial Narrow"/>
          <w:sz w:val="18"/>
          <w:szCs w:val="18"/>
        </w:rPr>
        <w:t xml:space="preserve">" means </w:t>
      </w:r>
      <w:r>
        <w:rPr>
          <w:rFonts w:cs="Arial Narrow" w:ascii="Arial Narrow" w:hAnsi="Arial Narrow"/>
          <w:sz w:val="18"/>
          <w:szCs w:val="18"/>
          <w:u w:val="single"/>
        </w:rPr>
        <w:t>Inside F.E.R.C.'s Gas Market Report</w:t>
      </w:r>
      <w:r>
        <w:rPr>
          <w:rFonts w:cs="Arial Narrow" w:ascii="Arial Narrow" w:hAnsi="Arial Narrow"/>
          <w:sz w:val="18"/>
          <w:szCs w:val="18"/>
        </w:rPr>
        <w:t xml:space="preserve"> published bi-Monthly by McGraw-Hill, Inc., or successor publisher.</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Interest Rate</w:t>
      </w:r>
      <w:r>
        <w:rPr>
          <w:rFonts w:cs="Arial Narrow" w:ascii="Arial Narrow" w:hAnsi="Arial Narrow"/>
          <w:sz w:val="18"/>
          <w:szCs w:val="18"/>
        </w:rPr>
        <w:t>" means, for any date, two percent over the per annum rate of interest announced as the "Prime Rate" for commercial loans by Citibank, N. A. (or successor) as established by the administrative body of such bank having responsibility, as same may change from time to time; provided, the Interest Rate shall never exceed the maximum lawful rate permitted by applicable law.</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Maintenance Operations</w:t>
      </w:r>
      <w:r>
        <w:rPr>
          <w:rFonts w:cs="Arial Narrow" w:ascii="Arial Narrow" w:hAnsi="Arial Narrow"/>
          <w:sz w:val="18"/>
          <w:szCs w:val="18"/>
        </w:rPr>
        <w:t>" means those repair, maintenance, installation and construction activities with respect to Seller's equipment, wells, and the Subject Leases, Buyer's Transporter's pipeline and related facilities thereof or of third parties and which are required to be carried out from time to time.</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Maximum Daily Quantity</w:t>
      </w:r>
      <w:r>
        <w:rPr>
          <w:rFonts w:cs="Arial Narrow" w:ascii="Arial Narrow" w:hAnsi="Arial Narrow"/>
          <w:sz w:val="18"/>
          <w:szCs w:val="18"/>
        </w:rPr>
        <w:t>" means 15,000 MMBtu’s per Day.</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Month</w:t>
      </w:r>
      <w:r>
        <w:rPr>
          <w:rFonts w:cs="Arial Narrow" w:ascii="Arial Narrow" w:hAnsi="Arial Narrow"/>
          <w:sz w:val="18"/>
          <w:szCs w:val="18"/>
        </w:rPr>
        <w:t>" means a period commencing midnight C.T. the first Day of a calendar month and closing midnight C.T. the first Day of the next calendar month.</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New Taxes</w:t>
      </w:r>
      <w:r>
        <w:rPr>
          <w:rFonts w:cs="Arial Narrow" w:ascii="Arial Narrow" w:hAnsi="Arial Narrow"/>
          <w:sz w:val="18"/>
          <w:szCs w:val="18"/>
        </w:rPr>
        <w:t>" means (i) any Taxes enacted and effective after the Effective Date, including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Seller's Daily Deliverability of Gas</w:t>
      </w:r>
      <w:r>
        <w:rPr>
          <w:rFonts w:cs="Arial Narrow" w:ascii="Arial Narrow" w:hAnsi="Arial Narrow"/>
          <w:sz w:val="18"/>
          <w:szCs w:val="18"/>
        </w:rPr>
        <w:t>" means the Gas which is physically capable of being produced by Seller in accordance with applicable law, rule or order from wells completed within the Committed Reserves, subject only to Seller's Reservations.</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Seller's Interest</w:t>
      </w:r>
      <w:r>
        <w:rPr>
          <w:rFonts w:cs="Arial Narrow" w:ascii="Arial Narrow" w:hAnsi="Arial Narrow"/>
          <w:sz w:val="18"/>
          <w:szCs w:val="18"/>
        </w:rPr>
        <w:t xml:space="preserve">" means the interests owned or controlled by Seller set forth in </w:t>
      </w:r>
      <w:r>
        <w:rPr>
          <w:rFonts w:cs="Arial Narrow" w:ascii="Arial Narrow" w:hAnsi="Arial Narrow"/>
          <w:sz w:val="18"/>
          <w:szCs w:val="18"/>
          <w:u w:val="single"/>
        </w:rPr>
        <w:t>Exhibit "B"</w:t>
      </w:r>
      <w:r>
        <w:rPr>
          <w:rFonts w:cs="Arial Narrow" w:ascii="Arial Narrow" w:hAnsi="Arial Narrow"/>
          <w:sz w:val="18"/>
          <w:szCs w:val="18"/>
        </w:rPr>
        <w:t xml:space="preserve"> in and to the Subject Leases (which if not stated in </w:t>
      </w:r>
      <w:r>
        <w:rPr>
          <w:rFonts w:cs="Arial Narrow" w:ascii="Arial Narrow" w:hAnsi="Arial Narrow"/>
          <w:sz w:val="18"/>
          <w:szCs w:val="18"/>
          <w:u w:val="single"/>
        </w:rPr>
        <w:t>Exhibit "B"</w:t>
      </w:r>
      <w:r>
        <w:rPr>
          <w:rFonts w:cs="Arial Narrow" w:ascii="Arial Narrow" w:hAnsi="Arial Narrow"/>
          <w:sz w:val="18"/>
          <w:szCs w:val="18"/>
        </w:rPr>
        <w:t xml:space="preserve"> shall be deemed an 100 percent working interest), and any and all additional right, title, interest or claim of every kind and character of Seller in the Subject Leases, the area shown on </w:t>
      </w:r>
      <w:r>
        <w:rPr>
          <w:rFonts w:cs="Arial Narrow" w:ascii="Arial Narrow" w:hAnsi="Arial Narrow"/>
          <w:sz w:val="18"/>
          <w:szCs w:val="18"/>
          <w:u w:val="single"/>
        </w:rPr>
        <w:t>Exhibit "A,"</w:t>
      </w:r>
      <w:r>
        <w:rPr>
          <w:rFonts w:cs="Arial Narrow" w:ascii="Arial Narrow" w:hAnsi="Arial Narrow"/>
          <w:sz w:val="18"/>
          <w:szCs w:val="18"/>
        </w:rPr>
        <w:t xml:space="preserve"> and the production therefrom, together with any pool, communitized area or unit, and all interests in any wells, whether now existing or drilled hereafter, on or completed within any such Subject Lease, or within any such pool, communitized area or unit, including those described in </w:t>
      </w:r>
      <w:r>
        <w:rPr>
          <w:rFonts w:cs="Arial Narrow" w:ascii="Arial Narrow" w:hAnsi="Arial Narrow"/>
          <w:sz w:val="18"/>
          <w:szCs w:val="18"/>
          <w:u w:val="single"/>
        </w:rPr>
        <w:t>Exhibit "B,"</w:t>
      </w:r>
      <w:r>
        <w:rPr>
          <w:rFonts w:cs="Arial Narrow" w:ascii="Arial Narrow" w:hAnsi="Arial Narrow"/>
          <w:sz w:val="18"/>
          <w:szCs w:val="18"/>
        </w:rPr>
        <w:t xml:space="preserve"> even though Seller's Interest may be incorrectly or incompletely stated, all as the same shall be enlarged by the discharge of any burdens or by the removal of any charges or encumbrances to which any of same may be subject as of the Effective Date, and any and all replacements, renewals and extensions or amendments of any of the same.</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Specifications</w:t>
      </w:r>
      <w:r>
        <w:rPr>
          <w:rFonts w:cs="Arial Narrow" w:ascii="Arial Narrow" w:hAnsi="Arial Narrow"/>
          <w:sz w:val="18"/>
          <w:szCs w:val="18"/>
        </w:rPr>
        <w:t xml:space="preserve">" means those specifications required by Buyer's Transportation Contract for acceptance of gas into Buyer's Transporter's pipeline system segment connected to the Delivery Point(s), including quality specifications and pressures sufficient to cause gas to enter the facilities of Buyer's Transporter at the Delivery Point(s), and not exceeding the applicable maximum allowable operating pressure.   </w:t>
      </w:r>
    </w:p>
    <w:p>
      <w:pPr>
        <w:pStyle w:val="Normal"/>
        <w:widowControl/>
        <w:jc w:val="both"/>
        <w:rPr>
          <w:rFonts w:ascii="Arial Narrow" w:hAnsi="Arial Narrow" w:cs="Arial Narrow"/>
          <w:sz w:val="18"/>
          <w:szCs w:val="18"/>
        </w:rPr>
      </w:pPr>
      <w:r>
        <w:rPr>
          <w:rFonts w:cs="Arial Narrow" w:ascii="Arial Narrow" w:hAnsi="Arial Narrow"/>
          <w:sz w:val="18"/>
          <w:szCs w:val="18"/>
        </w:rPr>
        <w:t>"</w:t>
      </w:r>
      <w:r>
        <w:rPr>
          <w:rFonts w:cs="Arial Narrow" w:ascii="Arial Narrow" w:hAnsi="Arial Narrow"/>
          <w:b/>
          <w:bCs/>
          <w:i/>
          <w:iCs/>
          <w:sz w:val="18"/>
          <w:szCs w:val="18"/>
          <w:u w:val="single"/>
        </w:rPr>
        <w:t>Subject Leases</w:t>
      </w:r>
      <w:r>
        <w:rPr>
          <w:rFonts w:cs="Arial Narrow" w:ascii="Arial Narrow" w:hAnsi="Arial Narrow"/>
          <w:sz w:val="18"/>
          <w:szCs w:val="18"/>
        </w:rPr>
        <w:t xml:space="preserve">" means all leaseholds, royalties, overriding royalties, other non-expense bearing accounts, carried interests, fee interests or other real property interests located within the </w:t>
      </w:r>
      <w:r>
        <w:rPr>
          <w:rFonts w:cs="Arial Narrow" w:ascii="Arial Narrow" w:hAnsi="Arial Narrow"/>
          <w:sz w:val="18"/>
          <w:szCs w:val="18"/>
          <w:u w:val="single"/>
        </w:rPr>
        <w:t>Exhibit "A"</w:t>
      </w:r>
      <w:r>
        <w:rPr>
          <w:rFonts w:cs="Arial Narrow" w:ascii="Arial Narrow" w:hAnsi="Arial Narrow"/>
          <w:sz w:val="18"/>
          <w:szCs w:val="18"/>
        </w:rPr>
        <w:t xml:space="preserve"> area or listed on </w:t>
      </w:r>
      <w:r>
        <w:rPr>
          <w:rFonts w:cs="Arial Narrow" w:ascii="Arial Narrow" w:hAnsi="Arial Narrow"/>
          <w:sz w:val="18"/>
          <w:szCs w:val="18"/>
          <w:u w:val="single"/>
        </w:rPr>
        <w:t>Exhibit "B."</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Taxes</w:t>
      </w:r>
      <w:r>
        <w:rPr>
          <w:rFonts w:cs="Arial Narrow" w:ascii="Arial Narrow" w:hAnsi="Arial Narrow"/>
          <w:sz w:val="18"/>
          <w:szCs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Representations</w:t>
      </w:r>
      <w:r>
        <w:rPr>
          <w:rFonts w:cs="Arial Narrow" w:ascii="Arial Narrow" w:hAnsi="Arial Narrow"/>
          <w:sz w:val="18"/>
          <w:szCs w:val="18"/>
        </w:rPr>
        <w:t xml:space="preserve">  </w:t>
      </w:r>
      <w:r>
        <w:rPr>
          <w:rFonts w:cs="Arial Narrow" w:ascii="Arial Narrow" w:hAnsi="Arial Narrow"/>
          <w:b/>
          <w:bCs/>
          <w:sz w:val="18"/>
          <w:szCs w:val="18"/>
          <w:u w:val="single"/>
        </w:rPr>
        <w:t>General</w:t>
      </w:r>
      <w:r>
        <w:rPr>
          <w:rFonts w:cs="Arial Narrow" w:ascii="Arial Narrow" w:hAnsi="Arial Narrow"/>
          <w:sz w:val="18"/>
          <w:szCs w:val="18"/>
        </w:rPr>
        <w:t>.</w:t>
      </w:r>
      <w:r>
        <w:rPr>
          <w:rFonts w:cs="Arial Narrow" w:ascii="Arial Narrow" w:hAnsi="Arial Narrow"/>
          <w:b/>
          <w:bCs/>
          <w:sz w:val="18"/>
          <w:szCs w:val="18"/>
        </w:rPr>
        <w:t xml:space="preserve"> </w:t>
      </w:r>
      <w:r>
        <w:rPr>
          <w:rFonts w:cs="Arial Narrow" w:ascii="Arial Narrow" w:hAnsi="Arial Narrow"/>
          <w:sz w:val="18"/>
          <w:szCs w:val="18"/>
        </w:rPr>
        <w:t xml:space="preserve">Each Party represents to the other Party continuing throughout the term hereof as follows:  (i) there are no suits, proceedings, judgments or orders by or before any governmental authority that materially adversely affect its ability to perform this Agreement or the rights of the other Party hereunder, (ii) it is duly organized, validly existing and in good standing under the laws of the jurisdiction of its formation, and it has the legal right, power and authority and is qualified to conduct its business, and to execute and deliver this Agreement and perform its obligations hereunder, (iii) the making and performance by it of this Agreement is within its powers, has been duly authorized by all necessary action on its part, (iv) this Agreement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and (v) there are no bankruptcy, insolvency, reorganization, receivership or other arrangement proceedings pending or being contemplated by it.   </w:t>
      </w:r>
    </w:p>
    <w:p>
      <w:pPr>
        <w:pStyle w:val="Normal"/>
        <w:widowControl/>
        <w:jc w:val="both"/>
        <w:rPr/>
      </w:pPr>
      <w:r>
        <w:rPr>
          <w:rFonts w:cs="Arial Narrow" w:ascii="Arial Narrow" w:hAnsi="Arial Narrow"/>
          <w:b/>
          <w:bCs/>
          <w:sz w:val="18"/>
          <w:szCs w:val="18"/>
          <w:u w:val="single"/>
        </w:rPr>
        <w:t>Title</w:t>
      </w:r>
      <w:r>
        <w:rPr>
          <w:rFonts w:cs="Arial Narrow" w:ascii="Arial Narrow" w:hAnsi="Arial Narrow"/>
          <w:sz w:val="18"/>
          <w:szCs w:val="18"/>
        </w:rPr>
        <w:t>. Seller hereby warrants and defends title to Seller's Interest in and to the Committed Reserves, the Subject Leases, and Gas delivered by Seller to Buyer, including the right to sell the same, that no party other than Buyer has any first right of refusal or preferential purchase right pertaining to same, and that the same are free from all production burdens, gas balancing or deferred production accounts, liens and adverse claims, actions or proceedings.  Seller agrees to indemnify, defend and hold harmless Buyer against all Claims arising from or out of any adverse legal claims of any and all persons to or against the Committed Reserves, the Subject Leases, and Gas delivered hereunder or the proceeds from the sale thereof.  In the event any such Claim is asserted, Buyer, in addition to all other remedies it may have at law or in equity, may withhold payments up to the amount of such Claim without interest liability.  Such withholding of payments as security for the performance of Seller's obligations with respect to such Claim may continue until the Claim has been finally determined or Seller shall have furnished a bond satisfactory to Buyer.</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Seller's Representative Matters</w:t>
      </w:r>
      <w:r>
        <w:rPr>
          <w:rFonts w:cs="Arial Narrow" w:ascii="Arial Narrow" w:hAnsi="Arial Narrow"/>
          <w:sz w:val="18"/>
          <w:szCs w:val="18"/>
        </w:rPr>
        <w:t xml:space="preserve">  Seller in its capacity as duly authorized agent for itself and for all other interest owners in and to the Committed Reserves ("</w:t>
      </w:r>
      <w:r>
        <w:rPr>
          <w:rFonts w:cs="Arial Narrow" w:ascii="Arial Narrow" w:hAnsi="Arial Narrow"/>
          <w:sz w:val="18"/>
          <w:szCs w:val="18"/>
          <w:u w:val="single"/>
        </w:rPr>
        <w:t>Seller's Representative</w:t>
      </w:r>
      <w:r>
        <w:rPr>
          <w:rFonts w:cs="Arial Narrow" w:ascii="Arial Narrow" w:hAnsi="Arial Narrow"/>
          <w:sz w:val="18"/>
          <w:szCs w:val="18"/>
        </w:rPr>
        <w:t xml:space="preserve">"), as applicable, warrants that it has the authority to market the Gas produced from or attributable to the Committed Reserves pursuant to the terms hereof, including the right to commit the Gas hereto for the Primary Term at the Contract Price, the right to amend this Agreement from time to time, and the right to perform the obligations herein set forth on behalf of all other interest owners in and to the Gas produced from or attributable to the Committed Reserves.  Seller shall indemnify, defend and hold harmless Buyer from any Claims arising out of the foregoing warranty.  In the event more than one person or entity executes this Agreement as Seller the liability of each such person or entity shall be joint and several.  Should Seller desire to utilize the services of another representative, Seller shall notify Buyer in writing authorizing Buyer to conduct operations hereunder with such representative; provided, no appointment of such representative will discharge Seller of its obligations hereunder and Seller shall indemnify, defend and hold harmless Buyer from any Claims made as a result of any act or omission to act of such representative </w:t>
      </w:r>
      <w:r>
        <w:rPr>
          <w:rFonts w:cs="Arial Narrow" w:ascii="Arial Narrow" w:hAnsi="Arial Narrow"/>
          <w:b/>
          <w:bCs/>
          <w:smallCaps/>
          <w:sz w:val="18"/>
          <w:szCs w:val="18"/>
        </w:rPr>
        <w:t xml:space="preserve">without regard to the causes related thereto, including the negligence of Buyer or any of the party, whether such negligence by sole, joint or concurrent, or active or passive.  </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Financial Matters</w:t>
      </w:r>
      <w:r>
        <w:rPr>
          <w:rFonts w:cs="Arial Narrow" w:ascii="Arial Narrow" w:hAnsi="Arial Narrow"/>
          <w:b/>
          <w:bCs/>
          <w:sz w:val="18"/>
          <w:szCs w:val="18"/>
        </w:rPr>
        <w:t xml:space="preserve">  </w:t>
      </w:r>
      <w:r>
        <w:rPr>
          <w:rFonts w:cs="Arial Narrow" w:ascii="Arial Narrow" w:hAnsi="Arial Narrow"/>
          <w:sz w:val="18"/>
          <w:szCs w:val="18"/>
        </w:rPr>
        <w:t>Payment by Buyer to Seller for Gas measured at the Delivery Point(s) and as credited to Buyer's account by Buyer's Transporter, during the preceding calendar Month shall be due on or before the last Day of the Month.  On or before the 10</w:t>
      </w:r>
      <w:r>
        <w:rPr>
          <w:rFonts w:cs="Arial Narrow" w:ascii="Arial Narrow" w:hAnsi="Arial Narrow"/>
          <w:sz w:val="18"/>
          <w:szCs w:val="18"/>
          <w:vertAlign w:val="superscript"/>
        </w:rPr>
        <w:t>th</w:t>
      </w:r>
      <w:r>
        <w:rPr>
          <w:rFonts w:cs="Arial Narrow" w:ascii="Arial Narrow" w:hAnsi="Arial Narrow"/>
          <w:sz w:val="18"/>
          <w:szCs w:val="18"/>
        </w:rPr>
        <w:t xml:space="preserve"> Day of each Month Seller shall furnish to Buyer an allocation statement setting forth the Gas quantity in MMBtu attributable to each Seller of the total quantity of Gas delivered to each of the Delivery Point(s) during the preceding Month (the "</w:t>
      </w:r>
      <w:r>
        <w:rPr>
          <w:rFonts w:cs="Arial Narrow" w:ascii="Arial Narrow" w:hAnsi="Arial Narrow"/>
          <w:sz w:val="18"/>
          <w:szCs w:val="18"/>
          <w:u w:val="single"/>
        </w:rPr>
        <w:t>Allocation Statement</w:t>
      </w:r>
      <w:r>
        <w:rPr>
          <w:rFonts w:cs="Arial Narrow" w:ascii="Arial Narrow" w:hAnsi="Arial Narrow"/>
          <w:sz w:val="18"/>
          <w:szCs w:val="18"/>
        </w:rPr>
        <w:t xml:space="preserve">").  Buyer shall be entitled to rely conclusively on the Allocation Statement for payments hereunder, and other than for measurement errors, Seller shall indemnify, defend and hold harmless Buyer against any and all Claims arising in connection with or relating to disputes concerning payments made pursuant to the Allocation Statement.  Billings, payments and statements shall be made to the accounts or the addresses/facsimiles, and as otherwise specified, in, and audits shall be performed in accordance with the provisions of, </w:t>
      </w:r>
      <w:r>
        <w:rPr>
          <w:rFonts w:cs="Arial Narrow" w:ascii="Arial Narrow" w:hAnsi="Arial Narrow"/>
          <w:sz w:val="18"/>
          <w:szCs w:val="18"/>
          <w:u w:val="single"/>
        </w:rPr>
        <w:t>Exhibit "D."</w:t>
      </w:r>
      <w:r>
        <w:rPr>
          <w:rFonts w:cs="Arial Narrow" w:ascii="Arial Narrow" w:hAnsi="Arial Narrow"/>
          <w:sz w:val="18"/>
          <w:szCs w:val="18"/>
        </w:rPr>
        <w:t xml:space="preserve"> Upon request of either Party, the other shall provide, to the extent it has a legal right of access thereto, a copy of the transporter's or operator's allocation statement for the requested period.  Buyer shall not be obligated to pay for Gas until Buyer's Transporter had credited such Gas to Buyer's account.  If Buyer or Seller should fail to remit any amounts in full when due, or if any adjustments are made, interest on the unpaid portion shall accrue from the date first due at the Interest Rate.  If the due date for any payment to be made is not a Business Day, it shall be the following Business Day.  In the event that Buyer and Seller are each required to pay an amount in the same Month hereunder, then the Parties may discharge their obligations to pay through netting.  Should any interest owner in the Committed Reserves, including royalty, request separate payment of proceeds by Buyer, a Monthly fee equal to $35.00 per interest owner shall be deducted from such separate payment.  Seller shall indemnify, defend and hold harmless Buyer from any Claims in respect of such fee deductions.          </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Operations/Delivery</w:t>
      </w:r>
      <w:r>
        <w:rPr>
          <w:rFonts w:cs="Arial Narrow" w:ascii="Arial Narrow" w:hAnsi="Arial Narrow"/>
          <w:sz w:val="18"/>
          <w:szCs w:val="18"/>
        </w:rPr>
        <w:t xml:space="preserve">  </w:t>
      </w:r>
      <w:r>
        <w:rPr>
          <w:rFonts w:cs="Arial Narrow" w:ascii="Arial Narrow" w:hAnsi="Arial Narrow"/>
          <w:b/>
          <w:bCs/>
          <w:sz w:val="18"/>
          <w:szCs w:val="18"/>
          <w:u w:val="single"/>
        </w:rPr>
        <w:t>Scheduling Procedures</w:t>
      </w:r>
      <w:r>
        <w:rPr>
          <w:rFonts w:cs="Arial Narrow" w:ascii="Arial Narrow" w:hAnsi="Arial Narrow"/>
          <w:sz w:val="18"/>
          <w:szCs w:val="18"/>
        </w:rPr>
        <w:t xml:space="preserve">. </w:t>
      </w:r>
      <w:r>
        <w:rPr>
          <w:rFonts w:cs="Arial Narrow" w:ascii="Arial Narrow" w:hAnsi="Arial Narrow"/>
          <w:sz w:val="18"/>
        </w:rPr>
        <w:t>Not later than the 20</w:t>
      </w:r>
      <w:r>
        <w:rPr>
          <w:rFonts w:cs="Arial Narrow" w:ascii="Arial Narrow" w:hAnsi="Arial Narrow"/>
          <w:sz w:val="18"/>
          <w:vertAlign w:val="superscript"/>
        </w:rPr>
        <w:t>th</w:t>
      </w:r>
      <w:r>
        <w:rPr>
          <w:rFonts w:cs="Arial Narrow" w:ascii="Arial Narrow" w:hAnsi="Arial Narrow"/>
          <w:sz w:val="18"/>
        </w:rPr>
        <w:t xml:space="preserve"> Day of each Month,</w:t>
      </w:r>
      <w:r>
        <w:rPr>
          <w:rFonts w:cs="Arial Narrow" w:ascii="Arial Narrow" w:hAnsi="Arial Narrow"/>
          <w:sz w:val="18"/>
          <w:szCs w:val="18"/>
        </w:rPr>
        <w:t xml:space="preserve"> Galveston Bay Resources, Inc or its designee shall provide to Buyer facsimile notice of the nomination of the quantities Seller expects to make available and schedule for delivery for such Month and Buyer shall confirm such quantities to Galveston Bay Resources, Inc or its designee prior to the first Day of the Month as its estimation of its scheduling takes during such Month (the </w:t>
      </w:r>
      <w:r>
        <w:rPr>
          <w:rFonts w:cs="Arial Narrow" w:ascii="Arial Narrow" w:hAnsi="Arial Narrow"/>
          <w:sz w:val="18"/>
          <w:szCs w:val="18"/>
          <w:u w:val="single"/>
        </w:rPr>
        <w:t>"First of the Month Nomination"</w:t>
      </w:r>
      <w:r>
        <w:rPr>
          <w:rFonts w:cs="Arial Narrow" w:ascii="Arial Narrow" w:hAnsi="Arial Narrow"/>
          <w:sz w:val="18"/>
          <w:szCs w:val="18"/>
        </w:rPr>
        <w:t xml:space="preserve">).  Scheduling requests will be accepted at the numbers provided by each Party as shown on </w:t>
      </w:r>
      <w:r>
        <w:rPr>
          <w:rFonts w:cs="Arial Narrow" w:ascii="Arial Narrow" w:hAnsi="Arial Narrow"/>
          <w:sz w:val="18"/>
          <w:szCs w:val="18"/>
          <w:u w:val="single"/>
        </w:rPr>
        <w:t>Exhibit "D."</w:t>
      </w:r>
      <w:r>
        <w:rPr>
          <w:rFonts w:cs="Arial Narrow" w:ascii="Arial Narrow" w:hAnsi="Arial Narrow"/>
          <w:sz w:val="18"/>
          <w:szCs w:val="18"/>
        </w:rPr>
        <w:t xml:space="preserve">  </w:t>
      </w:r>
    </w:p>
    <w:p>
      <w:pPr>
        <w:pStyle w:val="Normal"/>
        <w:widowControl/>
        <w:jc w:val="both"/>
        <w:rPr/>
      </w:pPr>
      <w:r>
        <w:rPr>
          <w:rFonts w:cs="Arial Narrow" w:ascii="Arial Narrow" w:hAnsi="Arial Narrow"/>
          <w:b/>
          <w:bCs/>
          <w:sz w:val="18"/>
          <w:szCs w:val="18"/>
          <w:u w:val="single"/>
        </w:rPr>
        <w:t>Deliverability</w:t>
      </w:r>
      <w:r>
        <w:rPr>
          <w:rFonts w:cs="Arial Narrow" w:ascii="Arial Narrow" w:hAnsi="Arial Narrow"/>
          <w:sz w:val="18"/>
          <w:szCs w:val="18"/>
        </w:rPr>
        <w:t>.  Buyer shall have the right, to be exercised not more frequently than once each six Months, to request that Seller have performed at Buyer's expense a deliverability test to evaluate the deliverability of wells completed within the Committed Reserves.  All deliverability tests shall be conducted in accordance with applicable rules and regulations</w:t>
      </w:r>
      <w:r>
        <w:rPr>
          <w:rFonts w:cs="Arial Narrow" w:ascii="Arial Narrow" w:hAnsi="Arial Narrow"/>
          <w:b/>
          <w:bCs/>
          <w:sz w:val="18"/>
          <w:szCs w:val="18"/>
        </w:rPr>
        <w:t xml:space="preserve"> </w:t>
      </w:r>
      <w:r>
        <w:rPr>
          <w:rFonts w:cs="Arial Narrow" w:ascii="Arial Narrow" w:hAnsi="Arial Narrow"/>
          <w:sz w:val="18"/>
          <w:szCs w:val="18"/>
        </w:rPr>
        <w:t xml:space="preserve">and may be witnessed by representatives of Buyer.  Buyer shall be provided copies of all test reports and results.  Seller shall conduct all tests and satisfy all safety and other requirements applicable to Seller, the Committed Reserves, and related wells and equipment, required by any agency or governmental authority having jurisdiction over Gas flowing hereunder and provide Buyer such evidence of compliance as may be required by applicable law, rule, regulation or order.  To the extent permitted by applicable law, rule, regulation or order, Buyer shall have the right to cure Seller's noncompliance with the foregoing at Seller's expense upon five Business Days' prior notice and demand to Seller.  Buyer may deduct any such expenses incurred by Buyer from proceeds due Seller.    </w:t>
      </w:r>
    </w:p>
    <w:p>
      <w:pPr>
        <w:pStyle w:val="Normal"/>
        <w:widowControl/>
        <w:jc w:val="both"/>
        <w:rPr/>
      </w:pPr>
      <w:r>
        <w:rPr>
          <w:rFonts w:cs="Arial Narrow" w:ascii="Arial Narrow" w:hAnsi="Arial Narrow"/>
          <w:b/>
          <w:bCs/>
          <w:sz w:val="18"/>
          <w:szCs w:val="18"/>
          <w:u w:val="single"/>
        </w:rPr>
        <w:t>Transporter Directives</w:t>
      </w:r>
      <w:r>
        <w:rPr>
          <w:rFonts w:cs="Arial Narrow" w:ascii="Arial Narrow" w:hAnsi="Arial Narrow"/>
          <w:sz w:val="18"/>
          <w:szCs w:val="18"/>
        </w:rPr>
        <w:t>. Should either Party receive an operational directive or other order or notice from a transporter requiring action to be taken in connection with Gas flowing hereunder, such Party shall immediately notify, and provide a copy of same to, the other Party.  The Parties shall timely take all actions required by the directive.  Each Party shall indemnify, defend and hold harmless the other Party from any Claims, including all non-compliance penalties and attorneys' fees, associated with any directive (i) of which the Indemnifying Party failed to give the Indemnified Party notice or (ii) under which the Indemnifying Party failed to take action as required.</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Indemnifications</w:t>
      </w:r>
      <w:r>
        <w:rPr>
          <w:rFonts w:cs="Arial Narrow" w:ascii="Arial Narrow" w:hAnsi="Arial Narrow"/>
          <w:sz w:val="18"/>
          <w:szCs w:val="18"/>
        </w:rPr>
        <w:t xml:space="preserve">  Each Indemnity is given to the extent authorized by law and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at its expense and participate in the defense of  any Claim.  The Indemnifying Party shall not be liable for settlement of a Claim without its express written consent thereto.  The Indemnified Party shall reimburse the Indemnifying Party for payments or costs incurred in respect of an indemnity with the proceeds of any judgment, insurance, bond, surety or other recovery made with respect to an event covered by the indemnity.</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Document/Record Retention/Notices</w:t>
      </w:r>
      <w:r>
        <w:rPr>
          <w:rFonts w:cs="Arial Narrow" w:ascii="Arial Narrow" w:hAnsi="Arial Narrow"/>
          <w:sz w:val="18"/>
          <w:szCs w:val="18"/>
        </w:rPr>
        <w:t xml:space="preserve"> Except as provided in </w:t>
      </w:r>
      <w:r>
        <w:rPr>
          <w:rFonts w:cs="Arial Narrow" w:ascii="Arial Narrow" w:hAnsi="Arial Narrow"/>
          <w:sz w:val="18"/>
          <w:szCs w:val="18"/>
          <w:u w:val="single"/>
        </w:rPr>
        <w:t>Section 2.2</w:t>
      </w:r>
      <w:r>
        <w:rPr>
          <w:rFonts w:cs="Arial Narrow" w:ascii="Arial Narrow" w:hAnsi="Arial Narrow"/>
          <w:sz w:val="18"/>
          <w:szCs w:val="18"/>
        </w:rPr>
        <w:t>, no modification hereof shall be enforceable, unless in writing and executed by the Parties.  The provisions hereof shall not impart rights enforceable by any person, firm or organization not a Party or not bound as a Party, or not a permitted successor or assig</w:t>
        <w:softHyphen/>
        <w:t>nee of a Party bound hereto.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hereunder.  The headings used herein are for reference purposes only.  Any original executed Agreement may be photocopied and stored on computer tapes and disks (the "</w:t>
      </w:r>
      <w:r>
        <w:rPr>
          <w:rFonts w:cs="Arial Narrow" w:ascii="Arial Narrow" w:hAnsi="Arial Narrow"/>
          <w:sz w:val="18"/>
          <w:szCs w:val="18"/>
          <w:u w:val="single"/>
        </w:rPr>
        <w:t>Imaged Agreement</w:t>
      </w:r>
      <w:r>
        <w:rPr>
          <w:rFonts w:cs="Arial Narrow" w:ascii="Arial Narrow" w:hAnsi="Arial Narrow"/>
          <w:sz w:val="18"/>
          <w:szCs w:val="18"/>
        </w:rPr>
        <w:t xml:space="preserve">").  The Imaged Agreement, if introduced as evidence on paper, and all computer records thereof,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thereof) on the basis that such were not originated or maintained in documentary form under either the hearsay rule, the best evidence rule or other rule of evidence.  All notices and communications made pursuant hereto shall be made as specified, and have the effect stated, in </w:t>
      </w:r>
      <w:r>
        <w:rPr>
          <w:rFonts w:cs="Arial Narrow" w:ascii="Arial Narrow" w:hAnsi="Arial Narrow"/>
          <w:sz w:val="18"/>
          <w:szCs w:val="18"/>
          <w:u w:val="single"/>
        </w:rPr>
        <w:t>Exhibit "D."</w:t>
      </w:r>
      <w:r>
        <w:rPr>
          <w:rFonts w:cs="Arial Narrow" w:ascii="Arial Narrow" w:hAnsi="Arial Narrow"/>
          <w:sz w:val="18"/>
          <w:szCs w:val="18"/>
        </w:rPr>
        <w:t xml:space="preserve"> </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Applicable Law/Waiver</w:t>
      </w:r>
      <w:r>
        <w:rPr>
          <w:rFonts w:cs="Arial Narrow" w:ascii="Arial Narrow" w:hAnsi="Arial Narrow"/>
          <w:sz w:val="18"/>
          <w:szCs w:val="18"/>
        </w:rPr>
        <w:t xml:space="preserve">  </w:t>
      </w:r>
      <w:r>
        <w:rPr>
          <w:rFonts w:cs="Arial Narrow" w:ascii="Arial Narrow" w:hAnsi="Arial Narrow"/>
          <w:b/>
          <w:bCs/>
          <w:smallCaps/>
          <w:sz w:val="18"/>
          <w:szCs w:val="18"/>
        </w:rPr>
        <w:t>This Agreement shall be governed by, and construed, enforced and performed in accordance with, the laws of the state in which the Committed Reserves are located and as herein provided with respect to the arbitration of disputes, without regard to principles of conflicts of law.</w:t>
      </w:r>
      <w:r>
        <w:rPr>
          <w:rFonts w:cs="Arial Narrow" w:ascii="Arial Narrow" w:hAnsi="Arial Narrow"/>
          <w:b/>
          <w:bCs/>
          <w:sz w:val="18"/>
          <w:szCs w:val="18"/>
        </w:rPr>
        <w:t xml:space="preserve">  </w:t>
      </w:r>
      <w:r>
        <w:rPr>
          <w:rFonts w:cs="Arial Narrow" w:ascii="Arial Narrow" w:hAnsi="Arial Narrow"/>
          <w:sz w:val="18"/>
          <w:szCs w:val="18"/>
        </w:rPr>
        <w:t xml:space="preserve">No waiver or consent by either Party, express or implied, of any default by the other Party hereunder shall operate as a waiver or consent of any other default, whether of a like or different nature.  </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EXHIBIT "A"</w:t>
      </w:r>
    </w:p>
    <w:p>
      <w:pPr>
        <w:pStyle w:val="Normal"/>
        <w:widowControl/>
        <w:jc w:val="center"/>
        <w:rPr>
          <w:rFonts w:ascii="Arial Narrow" w:hAnsi="Arial Narrow" w:cs="Arial Narrow"/>
          <w:sz w:val="18"/>
          <w:szCs w:val="18"/>
        </w:rPr>
      </w:pPr>
      <w:r>
        <w:rPr>
          <w:rFonts w:cs="Arial Narrow" w:ascii="Arial Narrow" w:hAnsi="Arial Narrow"/>
          <w:sz w:val="18"/>
          <w:szCs w:val="18"/>
        </w:rPr>
        <w:t>ENFOLIO GAS PURCHASE AGREEMENT</w:t>
      </w:r>
    </w:p>
    <w:p>
      <w:pPr>
        <w:pStyle w:val="Normal"/>
        <w:widowControl/>
        <w:jc w:val="center"/>
        <w:rPr>
          <w:rFonts w:ascii="Arial Narrow" w:hAnsi="Arial Narrow" w:cs="Arial Narrow"/>
          <w:sz w:val="18"/>
          <w:szCs w:val="18"/>
        </w:rPr>
      </w:pPr>
      <w:r>
        <w:rPr>
          <w:rFonts w:cs="Arial Narrow" w:ascii="Arial Narrow" w:hAnsi="Arial Narrow"/>
          <w:sz w:val="18"/>
          <w:szCs w:val="18"/>
        </w:rPr>
        <w:t>PLAT OR SURVEY OF COMMITTED RESERVES</w:t>
      </w:r>
    </w:p>
    <w:p>
      <w:pPr>
        <w:pStyle w:val="Normal"/>
        <w:widowControl/>
        <w:jc w:val="center"/>
        <w:rPr>
          <w:rFonts w:ascii="Arial Narrow" w:hAnsi="Arial Narrow" w:cs="Arial Narrow"/>
          <w:sz w:val="18"/>
          <w:szCs w:val="18"/>
        </w:rPr>
      </w:pPr>
      <w:r>
        <w:rPr>
          <w:rFonts w:cs="Arial Narrow" w:ascii="Arial Narrow" w:hAnsi="Arial Narrow"/>
          <w:sz w:val="18"/>
          <w:szCs w:val="18"/>
        </w:rPr>
      </w:r>
      <w:r>
        <w:br w:type="page"/>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EXHIBIT "B"</w:t>
      </w:r>
    </w:p>
    <w:p>
      <w:pPr>
        <w:pStyle w:val="Normal"/>
        <w:widowControl/>
        <w:jc w:val="center"/>
        <w:rPr>
          <w:rFonts w:ascii="Arial Narrow" w:hAnsi="Arial Narrow" w:cs="Arial Narrow"/>
          <w:sz w:val="18"/>
          <w:szCs w:val="18"/>
        </w:rPr>
      </w:pPr>
      <w:r>
        <w:rPr>
          <w:rFonts w:cs="Arial Narrow" w:ascii="Arial Narrow" w:hAnsi="Arial Narrow"/>
          <w:sz w:val="18"/>
          <w:szCs w:val="18"/>
        </w:rPr>
        <w:t>ENFOLIO GAS PURCHASE AGREEMENT</w:t>
      </w:r>
    </w:p>
    <w:p>
      <w:pPr>
        <w:pStyle w:val="Normal"/>
        <w:widowControl/>
        <w:jc w:val="center"/>
        <w:rPr>
          <w:rFonts w:ascii="Arial Narrow" w:hAnsi="Arial Narrow" w:cs="Arial Narrow"/>
          <w:sz w:val="18"/>
          <w:szCs w:val="18"/>
        </w:rPr>
      </w:pPr>
      <w:r>
        <w:rPr>
          <w:rFonts w:cs="Arial Narrow" w:ascii="Arial Narrow" w:hAnsi="Arial Narrow"/>
          <w:sz w:val="18"/>
          <w:szCs w:val="18"/>
        </w:rPr>
        <w:t>SUBJECT LEASES</w:t>
      </w:r>
    </w:p>
    <w:p>
      <w:pPr>
        <w:pStyle w:val="Normal"/>
        <w:widowControl/>
        <w:jc w:val="center"/>
        <w:rPr>
          <w:rFonts w:ascii="Arial Narrow" w:hAnsi="Arial Narrow" w:cs="Arial Narrow"/>
          <w:sz w:val="18"/>
          <w:szCs w:val="18"/>
        </w:rPr>
      </w:pPr>
      <w:r>
        <w:rPr>
          <w:rFonts w:cs="Arial Narrow" w:ascii="Arial Narrow" w:hAnsi="Arial Narrow"/>
          <w:sz w:val="18"/>
          <w:szCs w:val="18"/>
        </w:rPr>
      </w:r>
    </w:p>
    <w:tbl>
      <w:tblPr>
        <w:tblW w:w="9811" w:type="dxa"/>
        <w:jc w:val="start"/>
        <w:tblInd w:w="198" w:type="dxa"/>
        <w:tblLayout w:type="fixed"/>
        <w:tblCellMar>
          <w:top w:w="0" w:type="dxa"/>
          <w:start w:w="108" w:type="dxa"/>
          <w:bottom w:w="0" w:type="dxa"/>
          <w:end w:w="108" w:type="dxa"/>
        </w:tblCellMar>
      </w:tblPr>
      <w:tblGrid>
        <w:gridCol w:w="1606"/>
        <w:gridCol w:w="2332"/>
        <w:gridCol w:w="1191"/>
        <w:gridCol w:w="1362"/>
        <w:gridCol w:w="1599"/>
        <w:gridCol w:w="1721"/>
      </w:tblGrid>
      <w:tr>
        <w:trPr/>
        <w:tc>
          <w:tcPr>
            <w:tcW w:w="1606" w:type="dxa"/>
            <w:tcBorders>
              <w:top w:val="single" w:sz="12" w:space="0" w:color="000000"/>
              <w:start w:val="single" w:sz="12" w:space="0" w:color="000000"/>
              <w:bottom w:val="single" w:sz="12" w:space="0" w:color="000000"/>
              <w:end w:val="single" w:sz="6"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Meter No.</w:t>
            </w:r>
          </w:p>
        </w:tc>
        <w:tc>
          <w:tcPr>
            <w:tcW w:w="2332" w:type="dxa"/>
            <w:tcBorders>
              <w:top w:val="single" w:sz="12" w:space="0" w:color="000000"/>
              <w:start w:val="single" w:sz="6" w:space="0" w:color="000000"/>
              <w:bottom w:val="single" w:sz="12" w:space="0" w:color="000000"/>
              <w:end w:val="single" w:sz="6"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Initial Well Facility No.</w:t>
            </w:r>
          </w:p>
        </w:tc>
        <w:tc>
          <w:tcPr>
            <w:tcW w:w="1191" w:type="dxa"/>
            <w:tcBorders>
              <w:top w:val="single" w:sz="12" w:space="0" w:color="000000"/>
              <w:start w:val="single" w:sz="6" w:space="0" w:color="000000"/>
              <w:bottom w:val="single" w:sz="12" w:space="0" w:color="000000"/>
              <w:end w:val="single" w:sz="6"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Well</w:t>
            </w:r>
          </w:p>
        </w:tc>
        <w:tc>
          <w:tcPr>
            <w:tcW w:w="1362" w:type="dxa"/>
            <w:tcBorders>
              <w:top w:val="single" w:sz="12" w:space="0" w:color="000000"/>
              <w:start w:val="single" w:sz="6" w:space="0" w:color="000000"/>
              <w:bottom w:val="single" w:sz="12" w:space="0" w:color="000000"/>
              <w:end w:val="single" w:sz="6"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Field</w:t>
            </w:r>
          </w:p>
        </w:tc>
        <w:tc>
          <w:tcPr>
            <w:tcW w:w="1599" w:type="dxa"/>
            <w:tcBorders>
              <w:top w:val="single" w:sz="12" w:space="0" w:color="000000"/>
              <w:start w:val="single" w:sz="6" w:space="0" w:color="000000"/>
              <w:bottom w:val="single" w:sz="12" w:space="0" w:color="000000"/>
              <w:end w:val="single" w:sz="6"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County/Parish, State</w:t>
            </w:r>
          </w:p>
        </w:tc>
        <w:tc>
          <w:tcPr>
            <w:tcW w:w="1721" w:type="dxa"/>
            <w:tcBorders>
              <w:top w:val="single" w:sz="12" w:space="0" w:color="000000"/>
              <w:start w:val="single" w:sz="6" w:space="0" w:color="000000"/>
              <w:bottom w:val="single" w:sz="12" w:space="0" w:color="000000"/>
              <w:end w:val="single" w:sz="12"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Working Interest</w:t>
            </w:r>
          </w:p>
        </w:tc>
      </w:tr>
      <w:tr>
        <w:trPr/>
        <w:tc>
          <w:tcPr>
            <w:tcW w:w="1606" w:type="dxa"/>
            <w:tcBorders/>
          </w:tcPr>
          <w:p>
            <w:pPr>
              <w:pStyle w:val="Normal"/>
              <w:widowControl/>
              <w:jc w:val="center"/>
              <w:rPr>
                <w:rFonts w:ascii="Arial Narrow" w:hAnsi="Arial Narrow" w:cs="Arial Narrow"/>
                <w:b/>
                <w:bCs/>
                <w:sz w:val="18"/>
                <w:szCs w:val="18"/>
              </w:rPr>
            </w:pPr>
            <w:r>
              <w:rPr>
                <w:rFonts w:cs="Arial Narrow" w:ascii="Arial Narrow" w:hAnsi="Arial Narrow"/>
                <w:b/>
                <w:bCs/>
                <w:sz w:val="18"/>
                <w:szCs w:val="18"/>
              </w:rPr>
              <w:t>98-9816</w:t>
            </w:r>
          </w:p>
        </w:tc>
        <w:tc>
          <w:tcPr>
            <w:tcW w:w="2332"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191" w:type="dxa"/>
            <w:tcBorders/>
          </w:tcPr>
          <w:p>
            <w:pPr>
              <w:pStyle w:val="Normal"/>
              <w:widowControl/>
              <w:jc w:val="center"/>
              <w:rPr>
                <w:rFonts w:ascii="Arial Narrow" w:hAnsi="Arial Narrow" w:cs="Arial Narrow"/>
                <w:b/>
                <w:bCs/>
                <w:sz w:val="18"/>
                <w:szCs w:val="18"/>
              </w:rPr>
            </w:pPr>
            <w:r>
              <w:rPr>
                <w:rFonts w:cs="Arial Narrow" w:ascii="Arial Narrow" w:hAnsi="Arial Narrow"/>
                <w:b/>
                <w:bCs/>
                <w:sz w:val="18"/>
                <w:szCs w:val="18"/>
              </w:rPr>
              <w:t>TNCT #1</w:t>
            </w:r>
          </w:p>
        </w:tc>
        <w:tc>
          <w:tcPr>
            <w:tcW w:w="1362"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599" w:type="dxa"/>
            <w:tcBorders/>
          </w:tcPr>
          <w:p>
            <w:pPr>
              <w:pStyle w:val="Normal"/>
              <w:widowControl/>
              <w:jc w:val="center"/>
              <w:rPr>
                <w:rFonts w:ascii="Arial Narrow" w:hAnsi="Arial Narrow" w:cs="Arial Narrow"/>
                <w:b/>
                <w:bCs/>
                <w:sz w:val="18"/>
                <w:szCs w:val="18"/>
              </w:rPr>
            </w:pPr>
            <w:r>
              <w:rPr>
                <w:rFonts w:cs="Arial Narrow" w:ascii="Arial Narrow" w:hAnsi="Arial Narrow"/>
                <w:b/>
                <w:bCs/>
                <w:sz w:val="18"/>
                <w:szCs w:val="18"/>
              </w:rPr>
              <w:t>Galveston, Texas</w:t>
            </w:r>
          </w:p>
        </w:tc>
        <w:tc>
          <w:tcPr>
            <w:tcW w:w="1721" w:type="dxa"/>
            <w:tcBorders/>
          </w:tcPr>
          <w:p>
            <w:pPr>
              <w:pStyle w:val="Normal"/>
              <w:widowControl/>
              <w:jc w:val="center"/>
              <w:rPr>
                <w:rFonts w:ascii="Arial Narrow" w:hAnsi="Arial Narrow" w:cs="Arial Narrow"/>
                <w:b/>
                <w:bCs/>
                <w:sz w:val="18"/>
                <w:szCs w:val="18"/>
              </w:rPr>
            </w:pPr>
            <w:r>
              <w:rPr>
                <w:rFonts w:cs="Arial Narrow" w:ascii="Arial Narrow" w:hAnsi="Arial Narrow"/>
                <w:b/>
                <w:bCs/>
                <w:sz w:val="18"/>
                <w:szCs w:val="18"/>
              </w:rPr>
              <w:t>Galveston Bay-50.00%</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Aspect-26.625%</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Helmerich-12.50%</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Esenjay-10.875%</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r>
          </w:p>
        </w:tc>
      </w:tr>
      <w:tr>
        <w:trPr/>
        <w:tc>
          <w:tcPr>
            <w:tcW w:w="1606" w:type="dxa"/>
            <w:tcBorders/>
          </w:tcPr>
          <w:p>
            <w:pPr>
              <w:pStyle w:val="Normal"/>
              <w:widowControl/>
              <w:jc w:val="center"/>
              <w:rPr>
                <w:rFonts w:ascii="Arial Narrow" w:hAnsi="Arial Narrow" w:cs="Arial Narrow"/>
                <w:b/>
                <w:bCs/>
                <w:sz w:val="18"/>
                <w:szCs w:val="18"/>
              </w:rPr>
            </w:pPr>
            <w:r>
              <w:rPr>
                <w:rFonts w:cs="Arial Narrow" w:ascii="Arial Narrow" w:hAnsi="Arial Narrow"/>
                <w:b/>
                <w:bCs/>
                <w:sz w:val="18"/>
                <w:szCs w:val="18"/>
              </w:rPr>
              <w:t>98-9816</w:t>
            </w:r>
          </w:p>
        </w:tc>
        <w:tc>
          <w:tcPr>
            <w:tcW w:w="2332"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191" w:type="dxa"/>
            <w:tcBorders/>
          </w:tcPr>
          <w:p>
            <w:pPr>
              <w:pStyle w:val="Normal"/>
              <w:widowControl/>
              <w:jc w:val="center"/>
              <w:rPr>
                <w:rFonts w:ascii="Arial Narrow" w:hAnsi="Arial Narrow" w:cs="Arial Narrow"/>
                <w:b/>
                <w:bCs/>
                <w:sz w:val="18"/>
                <w:szCs w:val="18"/>
              </w:rPr>
            </w:pPr>
            <w:r>
              <w:rPr>
                <w:rFonts w:cs="Arial Narrow" w:ascii="Arial Narrow" w:hAnsi="Arial Narrow"/>
                <w:b/>
                <w:bCs/>
                <w:sz w:val="18"/>
                <w:szCs w:val="18"/>
              </w:rPr>
              <w:t>TNCT #3</w:t>
            </w:r>
          </w:p>
        </w:tc>
        <w:tc>
          <w:tcPr>
            <w:tcW w:w="1362"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599" w:type="dxa"/>
            <w:tcBorders/>
          </w:tcPr>
          <w:p>
            <w:pPr>
              <w:pStyle w:val="Normal"/>
              <w:widowControl/>
              <w:jc w:val="center"/>
              <w:rPr>
                <w:rFonts w:ascii="Arial Narrow" w:hAnsi="Arial Narrow" w:cs="Arial Narrow"/>
                <w:b/>
                <w:bCs/>
                <w:sz w:val="18"/>
                <w:szCs w:val="18"/>
              </w:rPr>
            </w:pPr>
            <w:r>
              <w:rPr>
                <w:rFonts w:cs="Arial Narrow" w:ascii="Arial Narrow" w:hAnsi="Arial Narrow"/>
                <w:b/>
                <w:bCs/>
                <w:sz w:val="18"/>
                <w:szCs w:val="18"/>
              </w:rPr>
              <w:t>Galveston, TX</w:t>
            </w:r>
          </w:p>
        </w:tc>
        <w:tc>
          <w:tcPr>
            <w:tcW w:w="1721" w:type="dxa"/>
            <w:tcBorders/>
          </w:tcPr>
          <w:p>
            <w:pPr>
              <w:pStyle w:val="Normal"/>
              <w:widowControl/>
              <w:jc w:val="center"/>
              <w:rPr>
                <w:rFonts w:ascii="Arial Narrow" w:hAnsi="Arial Narrow" w:cs="Arial Narrow"/>
                <w:b/>
                <w:bCs/>
                <w:sz w:val="18"/>
                <w:szCs w:val="18"/>
              </w:rPr>
            </w:pPr>
            <w:r>
              <w:rPr>
                <w:rFonts w:cs="Arial Narrow" w:ascii="Arial Narrow" w:hAnsi="Arial Narrow"/>
                <w:b/>
                <w:bCs/>
                <w:sz w:val="18"/>
                <w:szCs w:val="18"/>
              </w:rPr>
              <w:t>Aspect – 34.025559%</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H&amp;P – 15.974441%</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Galveston Bay – 50%</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Esenjay – 0%</w:t>
            </w:r>
          </w:p>
        </w:tc>
      </w:tr>
    </w:tbl>
    <w:p>
      <w:pPr>
        <w:pStyle w:val="Normal"/>
        <w:widowControl/>
        <w:jc w:val="center"/>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ind w:end="720"/>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r>
        <w:br w:type="page"/>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EXHIBIT "C"</w:t>
      </w:r>
    </w:p>
    <w:p>
      <w:pPr>
        <w:pStyle w:val="Normal"/>
        <w:widowControl/>
        <w:jc w:val="center"/>
        <w:rPr>
          <w:rFonts w:ascii="Arial Narrow" w:hAnsi="Arial Narrow" w:cs="Arial Narrow"/>
          <w:sz w:val="18"/>
          <w:szCs w:val="18"/>
        </w:rPr>
      </w:pPr>
      <w:r>
        <w:rPr>
          <w:rFonts w:cs="Arial Narrow" w:ascii="Arial Narrow" w:hAnsi="Arial Narrow"/>
          <w:sz w:val="18"/>
          <w:szCs w:val="18"/>
        </w:rPr>
        <w:t>ENFOLIO GAS PURCHASE AGREEMENT</w:t>
      </w:r>
    </w:p>
    <w:p>
      <w:pPr>
        <w:pStyle w:val="Normal"/>
        <w:widowControl/>
        <w:jc w:val="center"/>
        <w:rPr>
          <w:rFonts w:ascii="Arial Narrow" w:hAnsi="Arial Narrow" w:cs="Arial Narrow"/>
          <w:sz w:val="18"/>
          <w:szCs w:val="18"/>
        </w:rPr>
      </w:pPr>
      <w:r>
        <w:rPr>
          <w:rFonts w:cs="Arial Narrow" w:ascii="Arial Narrow" w:hAnsi="Arial Narrow"/>
          <w:sz w:val="18"/>
          <w:szCs w:val="18"/>
        </w:rPr>
        <w:t xml:space="preserve">DELIVERY POINT(S) AND MEASUREMENT </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center"/>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t>DELIVERY POINT(S)</w:t>
      </w:r>
    </w:p>
    <w:p>
      <w:pPr>
        <w:pStyle w:val="Normal"/>
        <w:widowControl/>
        <w:jc w:val="center"/>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t>FLORIDA GAS TRANSMISSION COMPANY METER NO. 092-0489 (ENA Meter No. 98-9816) LOCATED IN GALVESTON COUNTY, TEXAS.</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t xml:space="preserve">MEASUREMENT </w:t>
      </w:r>
    </w:p>
    <w:p>
      <w:pPr>
        <w:pStyle w:val="Normal"/>
        <w:widowControl/>
        <w:jc w:val="center"/>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rFonts w:ascii="Arial Narrow" w:hAnsi="Arial Narrow" w:cs="Arial Narrow"/>
          <w:b/>
          <w:bCs/>
          <w:sz w:val="18"/>
          <w:szCs w:val="18"/>
        </w:rPr>
      </w:pPr>
      <w:r>
        <w:rPr>
          <w:rFonts w:cs="Arial Narrow" w:ascii="Arial Narrow" w:hAnsi="Arial Narrow"/>
          <w:sz w:val="18"/>
          <w:szCs w:val="18"/>
        </w:rPr>
        <w:t xml:space="preserve">At appropriate intervals Gas volumes shall be measured, meters and instruments calibrated, corrections undertaken, and measurement settlement adjustments made by Buyer or Buyer's Transporter in accordance with Buyer's Transportation Contract.  If Buyer determines that measurement error results from pulsation, the Party or its designee owning the facilities causing the pulsation shall, at its expense, within 60 Days of notification thereof reduce the pulsation to a level such that the square root error is not greater than one percent; provided, the pulsation testing procedures shall be mutually agreed and the Parties shall have the right to witness all pulsation testing.  The costs of all measuring and calibration and the costs of all pulsation testing shall be shared equally by the Parties.  </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r>
        <w:br w:type="page"/>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EXHIBIT "D"</w:t>
      </w:r>
    </w:p>
    <w:p>
      <w:pPr>
        <w:pStyle w:val="Normal"/>
        <w:widowControl/>
        <w:jc w:val="center"/>
        <w:rPr>
          <w:rFonts w:ascii="Arial Narrow" w:hAnsi="Arial Narrow" w:cs="Arial Narrow"/>
          <w:sz w:val="18"/>
          <w:szCs w:val="18"/>
        </w:rPr>
      </w:pPr>
      <w:r>
        <w:rPr>
          <w:rFonts w:cs="Arial Narrow" w:ascii="Arial Narrow" w:hAnsi="Arial Narrow"/>
          <w:sz w:val="18"/>
          <w:szCs w:val="18"/>
        </w:rPr>
        <w:t>ENFOLIO GAS PURCHASE AGREEMENT</w:t>
      </w:r>
    </w:p>
    <w:p>
      <w:pPr>
        <w:pStyle w:val="Normal"/>
        <w:widowControl/>
        <w:tabs>
          <w:tab w:val="clear" w:pos="720"/>
          <w:tab w:val="center" w:pos="10800" w:leader="none"/>
        </w:tabs>
        <w:jc w:val="center"/>
        <w:rPr>
          <w:rFonts w:ascii="Arial Narrow" w:hAnsi="Arial Narrow" w:cs="Arial Narrow"/>
          <w:sz w:val="18"/>
          <w:szCs w:val="18"/>
        </w:rPr>
      </w:pPr>
      <w:r>
        <w:rPr>
          <w:rFonts w:cs="Arial Narrow" w:ascii="Arial Narrow" w:hAnsi="Arial Narrow"/>
          <w:sz w:val="18"/>
          <w:szCs w:val="18"/>
        </w:rPr>
        <w:t>NOTICE / COMMUNICATION / PAYMENT / AUDIT</w:t>
      </w:r>
    </w:p>
    <w:p>
      <w:pPr>
        <w:pStyle w:val="Normal"/>
        <w:widowControl/>
        <w:tabs>
          <w:tab w:val="clear" w:pos="720"/>
          <w:tab w:val="center" w:pos="10800" w:leader="none"/>
        </w:tabs>
        <w:jc w:val="center"/>
        <w:rPr>
          <w:rFonts w:ascii="Arial Narrow" w:hAnsi="Arial Narrow" w:cs="Arial Narrow"/>
          <w:sz w:val="18"/>
          <w:szCs w:val="18"/>
        </w:rPr>
      </w:pPr>
      <w:r>
        <w:rPr>
          <w:rFonts w:cs="Arial Narrow" w:ascii="Arial Narrow" w:hAnsi="Arial Narrow"/>
          <w:sz w:val="18"/>
          <w:szCs w:val="18"/>
        </w:rPr>
      </w:r>
    </w:p>
    <w:p>
      <w:pPr>
        <w:pStyle w:val="Normal"/>
        <w:widowControl/>
        <w:tabs>
          <w:tab w:val="clear" w:pos="720"/>
          <w:tab w:val="center" w:pos="10800" w:leader="none"/>
        </w:tabs>
        <w:jc w:val="both"/>
        <w:rPr>
          <w:rFonts w:ascii="Arial Narrow" w:hAnsi="Arial Narrow" w:cs="Arial Narrow"/>
          <w:sz w:val="18"/>
          <w:szCs w:val="18"/>
          <w:u w:val="single"/>
        </w:rPr>
      </w:pPr>
      <w:r>
        <w:rPr>
          <w:rFonts w:cs="Arial Narrow" w:ascii="Arial Narrow" w:hAnsi="Arial Narrow"/>
          <w:b/>
          <w:bCs/>
          <w:sz w:val="18"/>
          <w:szCs w:val="18"/>
          <w:u w:val="single"/>
        </w:rPr>
        <w:t>NOTICE / COMMUNICATION / PAYMENT</w:t>
      </w:r>
    </w:p>
    <w:p>
      <w:pPr>
        <w:pStyle w:val="Normal"/>
        <w:widowControl/>
        <w:jc w:val="both"/>
        <w:rPr>
          <w:rFonts w:ascii="Arial Narrow" w:hAnsi="Arial Narrow" w:cs="Arial Narrow"/>
          <w:sz w:val="18"/>
          <w:szCs w:val="18"/>
          <w:u w:val="single"/>
        </w:rPr>
      </w:pPr>
      <w:r>
        <w:rPr>
          <w:rFonts w:cs="Arial Narrow" w:ascii="Arial Narrow" w:hAnsi="Arial Narrow"/>
          <w:sz w:val="18"/>
          <w:szCs w:val="18"/>
          <w:u w:val="single"/>
        </w:rPr>
      </w:r>
    </w:p>
    <w:p>
      <w:pPr>
        <w:pStyle w:val="Normal"/>
        <w:widowControl/>
        <w:jc w:val="both"/>
        <w:rPr>
          <w:rFonts w:ascii="Arial Narrow" w:hAnsi="Arial Narrow" w:cs="Arial Narrow"/>
          <w:sz w:val="18"/>
          <w:szCs w:val="18"/>
        </w:rPr>
      </w:pPr>
      <w:r>
        <w:rPr>
          <w:rFonts w:cs="Arial Narrow" w:ascii="Arial Narrow" w:hAnsi="Arial Narrow"/>
          <w:sz w:val="18"/>
          <w:szCs w:val="18"/>
        </w:rPr>
        <w:t>Notices required to be in writing shall be delivered in written form by letter, facsimile or other documentary form.  Notice by facsimile or hand delivery shall be deemed to have been received by the close of the Business Day on which it was trans</w:t>
        <w:softHyphen/>
        <w:t>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TO BUYER:</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t xml:space="preserve">Notices/Correspondence:      </w:t>
      </w:r>
    </w:p>
    <w:p>
      <w:pPr>
        <w:pStyle w:val="Normal"/>
        <w:widowControl/>
        <w:tabs>
          <w:tab w:val="clear" w:pos="720"/>
          <w:tab w:val="center" w:pos="5760" w:leader="none"/>
        </w:tabs>
        <w:jc w:val="both"/>
        <w:rPr>
          <w:rFonts w:ascii="Arial Narrow" w:hAnsi="Arial Narrow" w:cs="Arial Narrow"/>
          <w:sz w:val="18"/>
          <w:szCs w:val="18"/>
        </w:rPr>
      </w:pPr>
      <w:r>
        <w:rPr>
          <w:rFonts w:cs="Arial Narrow" w:ascii="Arial Narrow" w:hAnsi="Arial Narrow"/>
          <w:sz w:val="18"/>
          <w:szCs w:val="18"/>
        </w:rPr>
        <w:t>ENA Upstream Company, LLC</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szCs w:val="18"/>
        </w:rPr>
      </w:pPr>
      <w:r>
        <w:rPr>
          <w:rFonts w:cs="Arial Narrow" w:ascii="Arial Narrow" w:hAnsi="Arial Narrow"/>
          <w:sz w:val="18"/>
          <w:szCs w:val="18"/>
        </w:rPr>
        <w:t>ENA Upstream Company, LLC</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Payments: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szCs w:val="18"/>
        </w:rPr>
        <w:t>ENA Upstream Company, LLC</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tabs>
          <w:tab w:val="clear" w:pos="720"/>
          <w:tab w:val="left" w:pos="5760" w:leader="none"/>
        </w:tabs>
        <w:jc w:val="both"/>
        <w:rPr>
          <w:rFonts w:ascii="Arial Narrow" w:hAnsi="Arial Narrow" w:cs="Arial Narrow"/>
          <w:b/>
          <w:bCs/>
          <w:sz w:val="18"/>
          <w:szCs w:val="18"/>
        </w:rPr>
      </w:pPr>
      <w:r>
        <w:rPr>
          <w:rFonts w:cs="Arial Narrow" w:ascii="Arial Narrow" w:hAnsi="Arial Narrow"/>
          <w:b/>
          <w:bCs/>
          <w:sz w:val="18"/>
          <w:szCs w:val="18"/>
        </w:rPr>
        <w:t xml:space="preserve">Nominations:  </w:t>
      </w:r>
      <w:r>
        <w:rPr>
          <w:rFonts w:cs="Arial Narrow" w:ascii="Arial Narrow" w:hAnsi="Arial Narrow"/>
          <w:sz w:val="18"/>
          <w:szCs w:val="18"/>
        </w:rPr>
        <w:t>(713) 853-6992</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t xml:space="preserve">Confirmations:  </w:t>
      </w:r>
      <w:r>
        <w:rPr>
          <w:rFonts w:cs="Arial Narrow" w:ascii="Arial Narrow" w:hAnsi="Arial Narrow"/>
          <w:sz w:val="18"/>
          <w:szCs w:val="18"/>
        </w:rPr>
        <w:t>ECT Gas Trading 1(713)646-2531</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TO SELLER:</w:t>
      </w:r>
    </w:p>
    <w:p>
      <w:pPr>
        <w:pStyle w:val="Normal"/>
        <w:widowControl/>
        <w:jc w:val="both"/>
        <w:rPr>
          <w:rFonts w:ascii="Arial Narrow" w:hAnsi="Arial Narrow" w:cs="Arial Narrow"/>
          <w:sz w:val="18"/>
          <w:szCs w:val="18"/>
        </w:rPr>
      </w:pPr>
      <w:r>
        <w:rPr>
          <w:rFonts w:cs="Arial Narrow" w:ascii="Arial Narrow" w:hAnsi="Arial Narrow"/>
          <w:b/>
          <w:bCs/>
          <w:sz w:val="18"/>
          <w:szCs w:val="18"/>
        </w:rPr>
        <w:t>Notices/Correspondence:</w:t>
      </w:r>
    </w:p>
    <w:p>
      <w:pPr>
        <w:pStyle w:val="Normal"/>
        <w:jc w:val="both"/>
        <w:rPr>
          <w:rFonts w:ascii="Arial Narrow" w:hAnsi="Arial Narrow" w:cs="Arial Narrow"/>
          <w:sz w:val="18"/>
          <w:szCs w:val="18"/>
        </w:rPr>
      </w:pPr>
      <w:r>
        <w:rPr>
          <w:rFonts w:cs="Arial Narrow" w:ascii="Arial Narrow" w:hAnsi="Arial Narrow"/>
          <w:sz w:val="18"/>
          <w:szCs w:val="18"/>
        </w:rPr>
        <w:t>Aspect Resources LLC</w:t>
      </w:r>
    </w:p>
    <w:p>
      <w:pPr>
        <w:pStyle w:val="Normal"/>
        <w:jc w:val="both"/>
        <w:rPr>
          <w:rFonts w:ascii="Arial Narrow" w:hAnsi="Arial Narrow" w:cs="Arial Narrow"/>
          <w:sz w:val="18"/>
          <w:szCs w:val="18"/>
        </w:rPr>
      </w:pPr>
      <w:r>
        <w:rPr>
          <w:rFonts w:cs="Arial Narrow" w:ascii="Arial Narrow" w:hAnsi="Arial Narrow"/>
          <w:sz w:val="18"/>
          <w:szCs w:val="18"/>
        </w:rPr>
        <w:t>511 Sixteenth Street, Suite 300</w:t>
      </w:r>
    </w:p>
    <w:p>
      <w:pPr>
        <w:pStyle w:val="Normal"/>
        <w:jc w:val="both"/>
        <w:rPr>
          <w:rFonts w:ascii="Arial Narrow" w:hAnsi="Arial Narrow" w:cs="Arial Narrow"/>
          <w:sz w:val="18"/>
          <w:szCs w:val="18"/>
        </w:rPr>
      </w:pPr>
      <w:r>
        <w:rPr>
          <w:rFonts w:cs="Arial Narrow" w:ascii="Arial Narrow" w:hAnsi="Arial Narrow"/>
          <w:sz w:val="18"/>
          <w:szCs w:val="18"/>
        </w:rPr>
        <w:t>Denver, Colorado  80202</w:t>
      </w:r>
    </w:p>
    <w:p>
      <w:pPr>
        <w:pStyle w:val="Normal"/>
        <w:widowControl/>
        <w:jc w:val="both"/>
        <w:rPr>
          <w:rFonts w:ascii="Arial Narrow" w:hAnsi="Arial Narrow" w:cs="Arial Narrow"/>
          <w:sz w:val="18"/>
          <w:szCs w:val="18"/>
        </w:rPr>
      </w:pPr>
      <w:r>
        <w:rPr>
          <w:rFonts w:cs="Arial Narrow" w:ascii="Arial Narrow" w:hAnsi="Arial Narrow"/>
          <w:sz w:val="18"/>
          <w:szCs w:val="18"/>
        </w:rPr>
        <w:t>Attn. Mackie Cannon</w:t>
      </w:r>
    </w:p>
    <w:p>
      <w:pPr>
        <w:pStyle w:val="Normal"/>
        <w:widowControl/>
        <w:jc w:val="both"/>
        <w:rPr>
          <w:rFonts w:ascii="Arial Narrow" w:hAnsi="Arial Narrow" w:cs="Arial Narrow"/>
          <w:sz w:val="18"/>
          <w:szCs w:val="18"/>
        </w:rPr>
      </w:pPr>
      <w:r>
        <w:rPr>
          <w:rFonts w:cs="Arial Narrow" w:ascii="Arial Narrow" w:hAnsi="Arial Narrow"/>
          <w:sz w:val="18"/>
          <w:szCs w:val="18"/>
        </w:rPr>
        <w:t>Telephone No.: (303) 573-7011</w:t>
      </w:r>
    </w:p>
    <w:p>
      <w:pPr>
        <w:pStyle w:val="Normal"/>
        <w:widowControl/>
        <w:jc w:val="both"/>
        <w:rPr>
          <w:rFonts w:ascii="Arial Narrow" w:hAnsi="Arial Narrow" w:cs="Arial Narrow"/>
          <w:sz w:val="18"/>
          <w:szCs w:val="18"/>
        </w:rPr>
      </w:pPr>
      <w:r>
        <w:rPr>
          <w:rFonts w:cs="Arial Narrow" w:ascii="Arial Narrow" w:hAnsi="Arial Narrow"/>
          <w:sz w:val="18"/>
          <w:szCs w:val="18"/>
        </w:rPr>
        <w:t>Facsimile No. (303) 573-7374</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b/>
          <w:bCs/>
          <w:sz w:val="18"/>
          <w:szCs w:val="18"/>
        </w:rPr>
        <w:t>Invoices and Accounting Matters:</w:t>
      </w:r>
    </w:p>
    <w:p>
      <w:pPr>
        <w:pStyle w:val="Normal"/>
        <w:jc w:val="both"/>
        <w:rPr>
          <w:rFonts w:ascii="Arial Narrow" w:hAnsi="Arial Narrow" w:cs="Arial Narrow"/>
          <w:sz w:val="18"/>
          <w:szCs w:val="18"/>
        </w:rPr>
      </w:pPr>
      <w:r>
        <w:rPr>
          <w:rFonts w:cs="Arial Narrow" w:ascii="Arial Narrow" w:hAnsi="Arial Narrow"/>
          <w:sz w:val="18"/>
          <w:szCs w:val="18"/>
        </w:rPr>
        <w:t>Aspect Resources LLC</w:t>
      </w:r>
    </w:p>
    <w:p>
      <w:pPr>
        <w:pStyle w:val="Normal"/>
        <w:jc w:val="both"/>
        <w:rPr>
          <w:rFonts w:ascii="Arial Narrow" w:hAnsi="Arial Narrow" w:cs="Arial Narrow"/>
          <w:sz w:val="18"/>
          <w:szCs w:val="18"/>
        </w:rPr>
      </w:pPr>
      <w:r>
        <w:rPr>
          <w:rFonts w:cs="Arial Narrow" w:ascii="Arial Narrow" w:hAnsi="Arial Narrow"/>
          <w:sz w:val="18"/>
          <w:szCs w:val="18"/>
        </w:rPr>
        <w:t>511 Sixteenth Street, Suite 300</w:t>
      </w:r>
    </w:p>
    <w:p>
      <w:pPr>
        <w:pStyle w:val="Normal"/>
        <w:jc w:val="both"/>
        <w:rPr>
          <w:rFonts w:ascii="Arial Narrow" w:hAnsi="Arial Narrow" w:cs="Arial Narrow"/>
          <w:sz w:val="18"/>
          <w:szCs w:val="18"/>
        </w:rPr>
      </w:pPr>
      <w:r>
        <w:rPr>
          <w:rFonts w:cs="Arial Narrow" w:ascii="Arial Narrow" w:hAnsi="Arial Narrow"/>
          <w:sz w:val="18"/>
          <w:szCs w:val="18"/>
        </w:rPr>
        <w:t>Denver, Colorado  80202</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b/>
          <w:bCs/>
          <w:sz w:val="18"/>
          <w:szCs w:val="18"/>
        </w:rPr>
        <w:t>Payments:</w:t>
      </w:r>
    </w:p>
    <w:p>
      <w:pPr>
        <w:pStyle w:val="Normal"/>
        <w:widowControl/>
        <w:jc w:val="both"/>
        <w:rPr>
          <w:rFonts w:ascii="Arial Narrow" w:hAnsi="Arial Narrow" w:cs="Arial Narrow"/>
          <w:sz w:val="18"/>
          <w:szCs w:val="18"/>
        </w:rPr>
      </w:pPr>
      <w:r>
        <w:rPr>
          <w:rFonts w:cs="Arial Narrow" w:ascii="Arial Narrow" w:hAnsi="Arial Narrow"/>
          <w:sz w:val="18"/>
          <w:szCs w:val="18"/>
        </w:rPr>
        <w:t>U.S. Bank National Association</w:t>
      </w:r>
    </w:p>
    <w:p>
      <w:pPr>
        <w:pStyle w:val="Normal"/>
        <w:widowControl/>
        <w:jc w:val="both"/>
        <w:rPr>
          <w:rFonts w:ascii="Arial Narrow" w:hAnsi="Arial Narrow" w:cs="Arial Narrow"/>
          <w:sz w:val="18"/>
          <w:szCs w:val="18"/>
        </w:rPr>
      </w:pPr>
      <w:r>
        <w:rPr>
          <w:rFonts w:cs="Arial Narrow" w:ascii="Arial Narrow" w:hAnsi="Arial Narrow"/>
          <w:sz w:val="18"/>
          <w:szCs w:val="18"/>
        </w:rPr>
        <w:t>Account No.: 194310666483</w:t>
      </w:r>
    </w:p>
    <w:p>
      <w:pPr>
        <w:pStyle w:val="Normal"/>
        <w:widowControl/>
        <w:jc w:val="both"/>
        <w:rPr>
          <w:rFonts w:ascii="Arial Narrow" w:hAnsi="Arial Narrow" w:cs="Arial Narrow"/>
          <w:sz w:val="18"/>
          <w:szCs w:val="18"/>
        </w:rPr>
      </w:pPr>
      <w:r>
        <w:rPr>
          <w:rFonts w:cs="Arial Narrow" w:ascii="Arial Narrow" w:hAnsi="Arial Narrow"/>
          <w:sz w:val="18"/>
          <w:szCs w:val="18"/>
        </w:rPr>
        <w:t>ABA  No.: 102000021</w:t>
      </w:r>
    </w:p>
    <w:p>
      <w:pPr>
        <w:pStyle w:val="Normal"/>
        <w:widowControl/>
        <w:jc w:val="both"/>
        <w:rPr>
          <w:rFonts w:ascii="Arial Narrow" w:hAnsi="Arial Narrow" w:cs="Arial Narrow"/>
          <w:sz w:val="18"/>
          <w:szCs w:val="18"/>
        </w:rPr>
      </w:pPr>
      <w:r>
        <w:rPr>
          <w:rFonts w:cs="Arial Narrow" w:ascii="Arial Narrow" w:hAnsi="Arial Narrow"/>
          <w:sz w:val="18"/>
          <w:szCs w:val="18"/>
        </w:rPr>
        <w:t>Gas Tax I.D.  84-1251010</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TO SELLER:</w:t>
      </w:r>
    </w:p>
    <w:tbl>
      <w:tblPr>
        <w:tblW w:w="4158" w:type="dxa"/>
        <w:jc w:val="start"/>
        <w:tblInd w:w="0" w:type="dxa"/>
        <w:tblLayout w:type="fixed"/>
        <w:tblCellMar>
          <w:top w:w="0" w:type="dxa"/>
          <w:start w:w="108" w:type="dxa"/>
          <w:bottom w:w="0" w:type="dxa"/>
          <w:end w:w="108" w:type="dxa"/>
        </w:tblCellMar>
      </w:tblPr>
      <w:tblGrid>
        <w:gridCol w:w="4158"/>
      </w:tblGrid>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b/>
                <w:bCs/>
                <w:sz w:val="18"/>
                <w:szCs w:val="18"/>
              </w:rPr>
              <w:t>Notices/Correspondence:</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Helmerich &amp; Payne Inc.</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1437 S. Boulder, Suite 1300</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Tulsa, Oklahoma 74119</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Telephone No.: (918) 748-5260</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Facsimile No. (918) 747-8409</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Attn. Dianne Slater</w:t>
            </w:r>
          </w:p>
        </w:tc>
      </w:tr>
      <w:tr>
        <w:trPr/>
        <w:tc>
          <w:tcPr>
            <w:tcW w:w="4158" w:type="dxa"/>
            <w:tcBorders/>
          </w:tcPr>
          <w:p>
            <w:pPr>
              <w:pStyle w:val="Normal"/>
              <w:widowControl/>
              <w:snapToGrid w:val="false"/>
              <w:jc w:val="both"/>
              <w:rPr>
                <w:rFonts w:ascii="Arial Narrow" w:hAnsi="Arial Narrow" w:cs="Arial Narrow"/>
                <w:sz w:val="18"/>
                <w:szCs w:val="18"/>
              </w:rPr>
            </w:pPr>
            <w:r>
              <w:rPr>
                <w:rFonts w:cs="Arial Narrow" w:ascii="Arial Narrow" w:hAnsi="Arial Narrow"/>
                <w:sz w:val="18"/>
                <w:szCs w:val="18"/>
              </w:rPr>
            </w:r>
          </w:p>
        </w:tc>
      </w:tr>
    </w:tbl>
    <w:p>
      <w:pPr>
        <w:pStyle w:val="Normal"/>
        <w:widowControl/>
        <w:jc w:val="center"/>
        <w:rPr>
          <w:rFonts w:ascii="Arial Narrow" w:hAnsi="Arial Narrow" w:cs="Arial Narrow"/>
          <w:b/>
          <w:bCs/>
          <w:sz w:val="18"/>
          <w:szCs w:val="18"/>
        </w:rPr>
      </w:pPr>
      <w:r>
        <w:rPr>
          <w:rFonts w:cs="Arial Narrow" w:ascii="Arial Narrow" w:hAnsi="Arial Narrow"/>
          <w:b/>
          <w:bCs/>
          <w:sz w:val="18"/>
          <w:szCs w:val="18"/>
        </w:rPr>
        <w:t>EXHIBIT "D" (continued)</w:t>
      </w:r>
    </w:p>
    <w:p>
      <w:pPr>
        <w:pStyle w:val="Normal"/>
        <w:widowControl/>
        <w:jc w:val="center"/>
        <w:rPr>
          <w:rFonts w:ascii="Arial Narrow" w:hAnsi="Arial Narrow" w:cs="Arial Narrow"/>
          <w:sz w:val="18"/>
          <w:szCs w:val="18"/>
        </w:rPr>
      </w:pPr>
      <w:r>
        <w:rPr>
          <w:rFonts w:cs="Arial Narrow" w:ascii="Arial Narrow" w:hAnsi="Arial Narrow"/>
          <w:sz w:val="18"/>
          <w:szCs w:val="18"/>
        </w:rPr>
        <w:t>ENFOLIO GAS PURCHASE AGREEMENT</w:t>
      </w:r>
    </w:p>
    <w:p>
      <w:pPr>
        <w:pStyle w:val="Normal"/>
        <w:widowControl/>
        <w:tabs>
          <w:tab w:val="clear" w:pos="720"/>
          <w:tab w:val="center" w:pos="10800" w:leader="none"/>
        </w:tabs>
        <w:jc w:val="center"/>
        <w:rPr>
          <w:rFonts w:ascii="Arial Narrow" w:hAnsi="Arial Narrow" w:cs="Arial Narrow"/>
          <w:sz w:val="18"/>
          <w:szCs w:val="18"/>
        </w:rPr>
      </w:pPr>
      <w:r>
        <w:rPr>
          <w:rFonts w:cs="Arial Narrow" w:ascii="Arial Narrow" w:hAnsi="Arial Narrow"/>
          <w:sz w:val="18"/>
          <w:szCs w:val="18"/>
        </w:rPr>
        <w:t>NOTICE / COMMUNICATION / PAYMENT / AUDIT</w:t>
      </w:r>
    </w:p>
    <w:p>
      <w:pPr>
        <w:pStyle w:val="Normal"/>
        <w:widowControl/>
        <w:jc w:val="center"/>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tbl>
      <w:tblPr>
        <w:tblW w:w="4158" w:type="dxa"/>
        <w:jc w:val="start"/>
        <w:tblInd w:w="0" w:type="dxa"/>
        <w:tblLayout w:type="fixed"/>
        <w:tblCellMar>
          <w:top w:w="0" w:type="dxa"/>
          <w:start w:w="108" w:type="dxa"/>
          <w:bottom w:w="0" w:type="dxa"/>
          <w:end w:w="108" w:type="dxa"/>
        </w:tblCellMar>
      </w:tblPr>
      <w:tblGrid>
        <w:gridCol w:w="4158"/>
      </w:tblGrid>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b/>
                <w:bCs/>
                <w:sz w:val="18"/>
                <w:szCs w:val="18"/>
              </w:rPr>
              <w:t>Invoices and Accounting Matters:</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Helmerich &amp; Payne Inc.</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1437 S. Boulder, Suite 1300</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Tulsa, Oklahoma 74119</w:t>
            </w:r>
          </w:p>
        </w:tc>
      </w:tr>
    </w:tbl>
    <w:p>
      <w:pPr>
        <w:pStyle w:val="Normal"/>
        <w:widowControl/>
        <w:jc w:val="both"/>
        <w:rPr>
          <w:rFonts w:ascii="Arial Narrow" w:hAnsi="Arial Narrow" w:cs="Arial Narrow"/>
          <w:sz w:val="18"/>
          <w:szCs w:val="18"/>
        </w:rPr>
      </w:pPr>
      <w:r>
        <w:rPr>
          <w:rFonts w:cs="Arial Narrow" w:ascii="Arial Narrow" w:hAnsi="Arial Narrow"/>
          <w:sz w:val="18"/>
          <w:szCs w:val="18"/>
        </w:rPr>
      </w:r>
    </w:p>
    <w:tbl>
      <w:tblPr>
        <w:tblW w:w="4158" w:type="dxa"/>
        <w:jc w:val="start"/>
        <w:tblInd w:w="0" w:type="dxa"/>
        <w:tblLayout w:type="fixed"/>
        <w:tblCellMar>
          <w:top w:w="0" w:type="dxa"/>
          <w:start w:w="108" w:type="dxa"/>
          <w:bottom w:w="0" w:type="dxa"/>
          <w:end w:w="108" w:type="dxa"/>
        </w:tblCellMar>
      </w:tblPr>
      <w:tblGrid>
        <w:gridCol w:w="4158"/>
      </w:tblGrid>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b/>
                <w:bCs/>
                <w:sz w:val="18"/>
                <w:szCs w:val="18"/>
              </w:rPr>
              <w:t>Payments:</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Helmerich &amp; Payne Inc.</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1437 S. Boulder, Suite 1300</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Tulsa, Oklahoma 74119</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Gas Tax I.D.  73-0679879</w:t>
            </w:r>
          </w:p>
        </w:tc>
      </w:tr>
    </w:tbl>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TO SELLER:</w:t>
      </w:r>
    </w:p>
    <w:p>
      <w:pPr>
        <w:pStyle w:val="Normal"/>
        <w:widowControl/>
        <w:jc w:val="both"/>
        <w:rPr>
          <w:rFonts w:ascii="Arial Narrow" w:hAnsi="Arial Narrow" w:cs="Arial Narrow"/>
          <w:sz w:val="18"/>
          <w:szCs w:val="18"/>
        </w:rPr>
      </w:pPr>
      <w:r>
        <w:rPr>
          <w:rFonts w:cs="Arial Narrow" w:ascii="Arial Narrow" w:hAnsi="Arial Narrow"/>
          <w:b/>
          <w:bCs/>
          <w:sz w:val="18"/>
          <w:szCs w:val="18"/>
        </w:rPr>
        <w:t>Notices/Correspondence:</w:t>
      </w:r>
    </w:p>
    <w:p>
      <w:pPr>
        <w:pStyle w:val="Normal"/>
        <w:widowControl/>
        <w:jc w:val="both"/>
        <w:rPr>
          <w:rFonts w:ascii="Arial Narrow" w:hAnsi="Arial Narrow" w:cs="Arial Narrow"/>
          <w:sz w:val="18"/>
          <w:szCs w:val="18"/>
        </w:rPr>
      </w:pPr>
      <w:r>
        <w:rPr>
          <w:rFonts w:cs="Arial Narrow" w:ascii="Arial Narrow" w:hAnsi="Arial Narrow"/>
          <w:sz w:val="18"/>
          <w:szCs w:val="18"/>
        </w:rPr>
        <w:t>Wilmar Pipelines, Inc.</w:t>
      </w:r>
    </w:p>
    <w:p>
      <w:pPr>
        <w:pStyle w:val="Normal"/>
        <w:widowControl/>
        <w:jc w:val="both"/>
        <w:rPr>
          <w:rFonts w:ascii="Arial Narrow" w:hAnsi="Arial Narrow" w:cs="Arial Narrow"/>
          <w:sz w:val="18"/>
          <w:szCs w:val="18"/>
        </w:rPr>
      </w:pPr>
      <w:r>
        <w:rPr>
          <w:rFonts w:cs="Arial Narrow" w:ascii="Arial Narrow" w:hAnsi="Arial Narrow"/>
          <w:sz w:val="18"/>
          <w:szCs w:val="18"/>
        </w:rPr>
        <w:t>P.O. Box 19130</w:t>
      </w:r>
    </w:p>
    <w:p>
      <w:pPr>
        <w:pStyle w:val="Normal"/>
        <w:widowControl/>
        <w:jc w:val="both"/>
        <w:rPr>
          <w:rFonts w:ascii="Arial Narrow" w:hAnsi="Arial Narrow" w:cs="Arial Narrow"/>
          <w:sz w:val="18"/>
          <w:szCs w:val="18"/>
        </w:rPr>
      </w:pPr>
      <w:r>
        <w:rPr>
          <w:rFonts w:cs="Arial Narrow" w:ascii="Arial Narrow" w:hAnsi="Arial Narrow"/>
          <w:sz w:val="18"/>
          <w:szCs w:val="18"/>
        </w:rPr>
        <w:t>Houston, Texas 77224</w:t>
      </w:r>
    </w:p>
    <w:p>
      <w:pPr>
        <w:pStyle w:val="Normal"/>
        <w:widowControl/>
        <w:jc w:val="both"/>
        <w:rPr>
          <w:rFonts w:ascii="Arial Narrow" w:hAnsi="Arial Narrow" w:cs="Arial Narrow"/>
          <w:sz w:val="18"/>
          <w:szCs w:val="18"/>
        </w:rPr>
      </w:pPr>
      <w:r>
        <w:rPr>
          <w:rFonts w:cs="Arial Narrow" w:ascii="Arial Narrow" w:hAnsi="Arial Narrow"/>
          <w:sz w:val="18"/>
          <w:szCs w:val="18"/>
        </w:rPr>
        <w:t>Telephone No.: (713) 464-8800</w:t>
      </w:r>
    </w:p>
    <w:p>
      <w:pPr>
        <w:pStyle w:val="Normal"/>
        <w:widowControl/>
        <w:jc w:val="both"/>
        <w:rPr>
          <w:rFonts w:ascii="Arial Narrow" w:hAnsi="Arial Narrow" w:cs="Arial Narrow"/>
          <w:sz w:val="18"/>
          <w:szCs w:val="18"/>
        </w:rPr>
      </w:pPr>
      <w:r>
        <w:rPr>
          <w:rFonts w:cs="Arial Narrow" w:ascii="Arial Narrow" w:hAnsi="Arial Narrow"/>
          <w:sz w:val="18"/>
          <w:szCs w:val="18"/>
        </w:rPr>
        <w:t>Facsimile No.: (713) 464-8868</w:t>
      </w:r>
    </w:p>
    <w:p>
      <w:pPr>
        <w:pStyle w:val="Normal"/>
        <w:widowControl/>
        <w:jc w:val="both"/>
        <w:rPr>
          <w:rFonts w:ascii="Arial Narrow" w:hAnsi="Arial Narrow" w:cs="Arial Narrow"/>
          <w:sz w:val="18"/>
          <w:szCs w:val="18"/>
        </w:rPr>
      </w:pPr>
      <w:r>
        <w:rPr>
          <w:rFonts w:cs="Arial Narrow" w:ascii="Arial Narrow" w:hAnsi="Arial Narrow"/>
          <w:sz w:val="18"/>
          <w:szCs w:val="18"/>
        </w:rPr>
        <w:t>Attn. Russell M. Zeid</w:t>
      </w:r>
    </w:p>
    <w:p>
      <w:pPr>
        <w:pStyle w:val="Normal"/>
        <w:widowControl/>
        <w:jc w:val="both"/>
        <w:rPr>
          <w:rFonts w:ascii="Arial Narrow" w:hAnsi="Arial Narrow" w:cs="Arial Narrow"/>
          <w:sz w:val="18"/>
          <w:szCs w:val="18"/>
        </w:rPr>
      </w:pPr>
      <w:r>
        <w:rPr>
          <w:rFonts w:cs="Arial Narrow" w:ascii="Arial Narrow" w:hAnsi="Arial Narrow"/>
          <w:sz w:val="18"/>
          <w:szCs w:val="18"/>
        </w:rPr>
        <w:t>Gas Tax I.D.  76-0084967</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b/>
          <w:bCs/>
          <w:sz w:val="18"/>
          <w:szCs w:val="18"/>
        </w:rPr>
        <w:t>Invoices and Accounting Matters:</w:t>
      </w:r>
    </w:p>
    <w:p>
      <w:pPr>
        <w:pStyle w:val="Normal"/>
        <w:widowControl/>
        <w:jc w:val="both"/>
        <w:rPr>
          <w:rFonts w:ascii="Arial Narrow" w:hAnsi="Arial Narrow" w:cs="Arial Narrow"/>
          <w:sz w:val="18"/>
          <w:szCs w:val="18"/>
        </w:rPr>
      </w:pPr>
      <w:r>
        <w:rPr>
          <w:rFonts w:cs="Arial Narrow" w:ascii="Arial Narrow" w:hAnsi="Arial Narrow"/>
          <w:sz w:val="18"/>
          <w:szCs w:val="18"/>
        </w:rPr>
        <w:t>Wilmar Pipelines, Inc.</w:t>
      </w:r>
    </w:p>
    <w:p>
      <w:pPr>
        <w:pStyle w:val="Normal"/>
        <w:widowControl/>
        <w:jc w:val="both"/>
        <w:rPr>
          <w:rFonts w:ascii="Arial Narrow" w:hAnsi="Arial Narrow" w:cs="Arial Narrow"/>
          <w:sz w:val="18"/>
          <w:szCs w:val="18"/>
        </w:rPr>
      </w:pPr>
      <w:r>
        <w:rPr>
          <w:rFonts w:cs="Arial Narrow" w:ascii="Arial Narrow" w:hAnsi="Arial Narrow"/>
          <w:sz w:val="18"/>
          <w:szCs w:val="18"/>
        </w:rPr>
        <w:t>P.O. Box 19130</w:t>
      </w:r>
    </w:p>
    <w:p>
      <w:pPr>
        <w:pStyle w:val="Normal"/>
        <w:widowControl/>
        <w:jc w:val="both"/>
        <w:rPr>
          <w:rFonts w:ascii="Arial Narrow" w:hAnsi="Arial Narrow" w:cs="Arial Narrow"/>
          <w:sz w:val="18"/>
          <w:szCs w:val="18"/>
        </w:rPr>
      </w:pPr>
      <w:r>
        <w:rPr>
          <w:rFonts w:cs="Arial Narrow" w:ascii="Arial Narrow" w:hAnsi="Arial Narrow"/>
          <w:sz w:val="18"/>
          <w:szCs w:val="18"/>
        </w:rPr>
        <w:t>Houston, Texas 77224</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b/>
          <w:bCs/>
          <w:sz w:val="18"/>
          <w:szCs w:val="18"/>
        </w:rPr>
        <w:t>Payments VIA Wire Transfer:</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TO SELLER:</w:t>
      </w:r>
    </w:p>
    <w:p>
      <w:pPr>
        <w:pStyle w:val="Normal"/>
        <w:widowControl/>
        <w:jc w:val="both"/>
        <w:rPr>
          <w:rFonts w:ascii="Arial Narrow" w:hAnsi="Arial Narrow" w:cs="Arial Narrow"/>
          <w:sz w:val="18"/>
          <w:szCs w:val="18"/>
        </w:rPr>
      </w:pPr>
      <w:r>
        <w:rPr>
          <w:rFonts w:cs="Arial Narrow" w:ascii="Arial Narrow" w:hAnsi="Arial Narrow"/>
          <w:b/>
          <w:bCs/>
          <w:sz w:val="18"/>
          <w:szCs w:val="18"/>
        </w:rPr>
        <w:t>Notices/Correspondence:</w:t>
      </w:r>
    </w:p>
    <w:p>
      <w:pPr>
        <w:pStyle w:val="Normal"/>
        <w:widowControl/>
        <w:jc w:val="both"/>
        <w:rPr>
          <w:rFonts w:ascii="Arial Narrow" w:hAnsi="Arial Narrow" w:cs="Arial Narrow"/>
          <w:sz w:val="18"/>
          <w:szCs w:val="18"/>
        </w:rPr>
      </w:pPr>
      <w:r>
        <w:rPr>
          <w:rFonts w:cs="Arial Narrow" w:ascii="Arial Narrow" w:hAnsi="Arial Narrow"/>
          <w:sz w:val="18"/>
          <w:szCs w:val="18"/>
        </w:rPr>
        <w:t>Esenjay Petroleum Corporation</w:t>
      </w:r>
    </w:p>
    <w:p>
      <w:pPr>
        <w:pStyle w:val="Normal"/>
        <w:widowControl/>
        <w:jc w:val="both"/>
        <w:rPr>
          <w:rFonts w:ascii="Arial Narrow" w:hAnsi="Arial Narrow" w:cs="Arial Narrow"/>
          <w:sz w:val="18"/>
          <w:szCs w:val="18"/>
        </w:rPr>
      </w:pPr>
      <w:r>
        <w:rPr>
          <w:rFonts w:cs="Arial Narrow" w:ascii="Arial Narrow" w:hAnsi="Arial Narrow"/>
          <w:sz w:val="18"/>
          <w:szCs w:val="18"/>
        </w:rPr>
        <w:t>CCNB Center South, Suite 1100</w:t>
      </w:r>
    </w:p>
    <w:p>
      <w:pPr>
        <w:pStyle w:val="Normal"/>
        <w:widowControl/>
        <w:jc w:val="both"/>
        <w:rPr>
          <w:rFonts w:ascii="Arial Narrow" w:hAnsi="Arial Narrow" w:cs="Arial Narrow"/>
          <w:sz w:val="18"/>
          <w:szCs w:val="18"/>
        </w:rPr>
      </w:pPr>
      <w:r>
        <w:rPr>
          <w:rFonts w:cs="Arial Narrow" w:ascii="Arial Narrow" w:hAnsi="Arial Narrow"/>
          <w:sz w:val="18"/>
          <w:szCs w:val="18"/>
        </w:rPr>
        <w:t>Corpus Christi, Texas  78471</w:t>
      </w:r>
    </w:p>
    <w:p>
      <w:pPr>
        <w:pStyle w:val="Normal"/>
        <w:widowControl/>
        <w:jc w:val="both"/>
        <w:rPr>
          <w:rFonts w:ascii="Arial Narrow" w:hAnsi="Arial Narrow" w:cs="Arial Narrow"/>
          <w:sz w:val="18"/>
          <w:szCs w:val="18"/>
        </w:rPr>
      </w:pPr>
      <w:r>
        <w:rPr>
          <w:rFonts w:cs="Arial Narrow" w:ascii="Arial Narrow" w:hAnsi="Arial Narrow"/>
          <w:sz w:val="18"/>
          <w:szCs w:val="18"/>
        </w:rPr>
        <w:t>Telephone No.: (361) 883-7464</w:t>
      </w:r>
    </w:p>
    <w:p>
      <w:pPr>
        <w:pStyle w:val="Normal"/>
        <w:widowControl/>
        <w:jc w:val="both"/>
        <w:rPr>
          <w:rFonts w:ascii="Arial Narrow" w:hAnsi="Arial Narrow" w:cs="Arial Narrow"/>
          <w:sz w:val="18"/>
          <w:szCs w:val="18"/>
        </w:rPr>
      </w:pPr>
      <w:r>
        <w:rPr>
          <w:rFonts w:cs="Arial Narrow" w:ascii="Arial Narrow" w:hAnsi="Arial Narrow"/>
          <w:sz w:val="18"/>
          <w:szCs w:val="18"/>
        </w:rPr>
        <w:t>Facsimile No. (361) 883-3244</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b/>
          <w:bCs/>
          <w:sz w:val="18"/>
          <w:szCs w:val="18"/>
        </w:rPr>
        <w:t>Invoices and Accounting Matters:</w:t>
      </w:r>
    </w:p>
    <w:p>
      <w:pPr>
        <w:pStyle w:val="Normal"/>
        <w:widowControl/>
        <w:jc w:val="both"/>
        <w:rPr>
          <w:rFonts w:ascii="Arial Narrow" w:hAnsi="Arial Narrow" w:cs="Arial Narrow"/>
          <w:sz w:val="18"/>
          <w:szCs w:val="18"/>
        </w:rPr>
      </w:pPr>
      <w:r>
        <w:rPr>
          <w:rFonts w:cs="Arial Narrow" w:ascii="Arial Narrow" w:hAnsi="Arial Narrow"/>
          <w:sz w:val="18"/>
          <w:szCs w:val="18"/>
        </w:rPr>
        <w:t>Esenjay Petroleum Corporation</w:t>
      </w:r>
    </w:p>
    <w:p>
      <w:pPr>
        <w:pStyle w:val="Normal"/>
        <w:widowControl/>
        <w:jc w:val="both"/>
        <w:rPr>
          <w:rFonts w:ascii="Arial Narrow" w:hAnsi="Arial Narrow" w:cs="Arial Narrow"/>
          <w:sz w:val="18"/>
          <w:szCs w:val="18"/>
        </w:rPr>
      </w:pPr>
      <w:r>
        <w:rPr>
          <w:rFonts w:cs="Arial Narrow" w:ascii="Arial Narrow" w:hAnsi="Arial Narrow"/>
          <w:sz w:val="18"/>
          <w:szCs w:val="18"/>
        </w:rPr>
        <w:t>CCNB Center South, Suite 1100</w:t>
      </w:r>
    </w:p>
    <w:p>
      <w:pPr>
        <w:pStyle w:val="Normal"/>
        <w:widowControl/>
        <w:jc w:val="both"/>
        <w:rPr>
          <w:rFonts w:ascii="Arial Narrow" w:hAnsi="Arial Narrow" w:cs="Arial Narrow"/>
          <w:sz w:val="18"/>
          <w:szCs w:val="18"/>
        </w:rPr>
      </w:pPr>
      <w:r>
        <w:rPr>
          <w:rFonts w:cs="Arial Narrow" w:ascii="Arial Narrow" w:hAnsi="Arial Narrow"/>
          <w:sz w:val="18"/>
          <w:szCs w:val="18"/>
        </w:rPr>
        <w:t>Corpus Christi, Texas  78471</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b/>
          <w:bCs/>
          <w:sz w:val="18"/>
          <w:szCs w:val="18"/>
        </w:rPr>
        <w:t>Payments:</w:t>
      </w:r>
    </w:p>
    <w:p>
      <w:pPr>
        <w:pStyle w:val="Normal"/>
        <w:widowControl/>
        <w:jc w:val="both"/>
        <w:rPr>
          <w:rFonts w:ascii="Arial Narrow" w:hAnsi="Arial Narrow" w:cs="Arial Narrow"/>
          <w:sz w:val="18"/>
          <w:szCs w:val="18"/>
        </w:rPr>
      </w:pPr>
      <w:r>
        <w:rPr>
          <w:rFonts w:cs="Arial Narrow" w:ascii="Arial Narrow" w:hAnsi="Arial Narrow"/>
          <w:sz w:val="18"/>
          <w:szCs w:val="18"/>
        </w:rPr>
        <w:t>Esenjay Petroleum Corporation</w:t>
      </w:r>
    </w:p>
    <w:p>
      <w:pPr>
        <w:pStyle w:val="Normal"/>
        <w:widowControl/>
        <w:jc w:val="both"/>
        <w:rPr>
          <w:rFonts w:ascii="Arial Narrow" w:hAnsi="Arial Narrow" w:cs="Arial Narrow"/>
          <w:sz w:val="18"/>
          <w:szCs w:val="18"/>
        </w:rPr>
      </w:pPr>
      <w:r>
        <w:rPr>
          <w:rFonts w:cs="Arial Narrow" w:ascii="Arial Narrow" w:hAnsi="Arial Narrow"/>
          <w:sz w:val="18"/>
          <w:szCs w:val="18"/>
        </w:rPr>
        <w:t>CCNB Center South, Suite 1100</w:t>
      </w:r>
    </w:p>
    <w:p>
      <w:pPr>
        <w:pStyle w:val="Normal"/>
        <w:widowControl/>
        <w:jc w:val="both"/>
        <w:rPr>
          <w:rFonts w:ascii="Arial Narrow" w:hAnsi="Arial Narrow" w:cs="Arial Narrow"/>
          <w:sz w:val="18"/>
          <w:szCs w:val="18"/>
        </w:rPr>
      </w:pPr>
      <w:r>
        <w:rPr>
          <w:rFonts w:cs="Arial Narrow" w:ascii="Arial Narrow" w:hAnsi="Arial Narrow"/>
          <w:sz w:val="18"/>
          <w:szCs w:val="18"/>
        </w:rPr>
        <w:t>Corpus Christi, Texas  78471</w:t>
      </w:r>
    </w:p>
    <w:p>
      <w:pPr>
        <w:pStyle w:val="Normal"/>
        <w:widowControl/>
        <w:jc w:val="both"/>
        <w:rPr>
          <w:rFonts w:ascii="Arial Narrow" w:hAnsi="Arial Narrow" w:cs="Arial Narrow"/>
          <w:sz w:val="18"/>
          <w:szCs w:val="18"/>
        </w:rPr>
      </w:pPr>
      <w:r>
        <w:rPr>
          <w:rFonts w:cs="Arial Narrow" w:ascii="Arial Narrow" w:hAnsi="Arial Narrow"/>
          <w:sz w:val="18"/>
          <w:szCs w:val="18"/>
        </w:rPr>
        <w:t>Gas Tax I.D.  74-1990299</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b/>
          <w:bCs/>
          <w:sz w:val="18"/>
          <w:szCs w:val="18"/>
        </w:rPr>
        <w:t>Invoices and Accounting Matters:</w:t>
      </w:r>
    </w:p>
    <w:p>
      <w:pPr>
        <w:pStyle w:val="Normal"/>
        <w:widowControl/>
        <w:jc w:val="both"/>
        <w:rPr>
          <w:rFonts w:ascii="Arial Narrow" w:hAnsi="Arial Narrow" w:cs="Arial Narrow"/>
          <w:sz w:val="18"/>
          <w:szCs w:val="18"/>
        </w:rPr>
      </w:pPr>
      <w:r>
        <w:rPr>
          <w:rFonts w:cs="Arial Narrow" w:ascii="Arial Narrow" w:hAnsi="Arial Narrow"/>
          <w:sz w:val="18"/>
          <w:szCs w:val="18"/>
        </w:rPr>
        <w:t>Esenjay Petroleum Corporation</w:t>
      </w:r>
    </w:p>
    <w:p>
      <w:pPr>
        <w:pStyle w:val="Normal"/>
        <w:widowControl/>
        <w:jc w:val="both"/>
        <w:rPr>
          <w:rFonts w:ascii="Arial Narrow" w:hAnsi="Arial Narrow" w:cs="Arial Narrow"/>
          <w:sz w:val="18"/>
          <w:szCs w:val="18"/>
        </w:rPr>
      </w:pPr>
      <w:r>
        <w:rPr>
          <w:rFonts w:cs="Arial Narrow" w:ascii="Arial Narrow" w:hAnsi="Arial Narrow"/>
          <w:sz w:val="18"/>
          <w:szCs w:val="18"/>
        </w:rPr>
        <w:t>CCNB Center South, Suite 1100</w:t>
      </w:r>
    </w:p>
    <w:p>
      <w:pPr>
        <w:pStyle w:val="Normal"/>
        <w:widowControl/>
        <w:jc w:val="both"/>
        <w:rPr>
          <w:rFonts w:ascii="Arial Narrow" w:hAnsi="Arial Narrow" w:cs="Arial Narrow"/>
          <w:sz w:val="18"/>
          <w:szCs w:val="18"/>
        </w:rPr>
      </w:pPr>
      <w:r>
        <w:rPr>
          <w:rFonts w:cs="Arial Narrow" w:ascii="Arial Narrow" w:hAnsi="Arial Narrow"/>
          <w:sz w:val="18"/>
          <w:szCs w:val="18"/>
        </w:rPr>
        <w:t>Corpus Christi, Texas  78471</w:t>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t>AUDIT RIGHTS</w:t>
      </w:r>
    </w:p>
    <w:p>
      <w:pPr>
        <w:pStyle w:val="Normal"/>
        <w:widowControl/>
        <w:jc w:val="both"/>
        <w:rPr>
          <w:rFonts w:ascii="Arial Narrow" w:hAnsi="Arial Narrow" w:cs="Arial Narrow"/>
          <w:sz w:val="18"/>
          <w:szCs w:val="18"/>
        </w:rPr>
      </w:pPr>
      <w:r>
        <w:rPr>
          <w:rFonts w:cs="Arial Narrow" w:ascii="Arial Narrow" w:hAnsi="Arial Narrow"/>
          <w:sz w:val="18"/>
          <w:szCs w:val="18"/>
        </w:rPr>
        <w:t>During the term and for a period of four years from the date of termination hereof Buyer or Seller shall have the right at its expense, upon reasonable notice, to examine the books and records of the other to the extent necessary to verify the accuracy of any billing statement, payment demand, charge, payment or computation made hereunder.   Any audit shall occur only during Business Days as mutually scheduled by the Parties.  The records of each Party shall be retained for the period necessary to facilitate these audit rights.</w:t>
      </w:r>
    </w:p>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default"/>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Fonts w:ascii="Arial Narrow" w:hAnsi="Arial Narrow" w:cs="Arial Narrow"/>
        <w:sz w:val="17"/>
        <w:szCs w:val="17"/>
      </w:rPr>
    </w:pPr>
    <w:r>
      <w:rPr>
        <w:rFonts w:cs="Arial Narrow" w:ascii="Arial Narrow" w:hAnsi="Arial Narrow"/>
        <w:sz w:val="17"/>
        <w:szCs w:val="17"/>
      </w:rPr>
      <w:fldChar w:fldCharType="begin"/>
    </w:r>
    <w:r>
      <w:rPr>
        <w:sz w:val="17"/>
        <w:szCs w:val="17"/>
        <w:rFonts w:cs="Arial Narrow" w:ascii="Arial Narrow" w:hAnsi="Arial Narrow"/>
      </w:rPr>
      <w:instrText xml:space="preserve"> PAGE </w:instrText>
    </w:r>
    <w:r>
      <w:rPr>
        <w:sz w:val="17"/>
        <w:szCs w:val="17"/>
        <w:rFonts w:cs="Arial Narrow" w:ascii="Arial Narrow" w:hAnsi="Arial Narrow"/>
      </w:rPr>
      <w:fldChar w:fldCharType="separate"/>
    </w:r>
    <w:r>
      <w:rPr>
        <w:sz w:val="17"/>
        <w:szCs w:val="17"/>
        <w:rFonts w:cs="Arial Narrow" w:ascii="Arial Narrow" w:hAnsi="Arial Narrow"/>
      </w:rPr>
      <w:t>3</w:t>
    </w:r>
    <w:r>
      <w:rPr>
        <w:sz w:val="17"/>
        <w:szCs w:val="17"/>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Fonts w:cs="Arial Narrow" w:ascii="Arial Narrow" w:hAnsi="Arial Narrow"/>
        <w:sz w:val="17"/>
        <w:szCs w:val="17"/>
      </w:rPr>
      <w:t>"A"-</w:t>
    </w:r>
    <w:r>
      <w:rPr>
        <w:rStyle w:val="PageNumber"/>
        <w:rFonts w:cs="Arial Narrow" w:ascii="Arial Narrow" w:hAnsi="Arial Narrow"/>
        <w:sz w:val="17"/>
        <w:szCs w:val="17"/>
      </w:rPr>
      <w:fldChar w:fldCharType="begin"/>
    </w:r>
    <w:r>
      <w:rPr>
        <w:rStyle w:val="PageNumber"/>
        <w:sz w:val="17"/>
        <w:szCs w:val="17"/>
        <w:rFonts w:cs="Arial Narrow" w:ascii="Arial Narrow" w:hAnsi="Arial Narrow"/>
      </w:rPr>
      <w:instrText xml:space="preserve"> PAGE </w:instrText>
    </w:r>
    <w:r>
      <w:rPr>
        <w:rStyle w:val="PageNumber"/>
        <w:sz w:val="17"/>
        <w:szCs w:val="17"/>
        <w:rFonts w:cs="Arial Narrow" w:ascii="Arial Narrow" w:hAnsi="Arial Narrow"/>
      </w:rPr>
      <w:fldChar w:fldCharType="separate"/>
    </w:r>
    <w:r>
      <w:rPr>
        <w:rStyle w:val="PageNumber"/>
        <w:sz w:val="17"/>
        <w:szCs w:val="17"/>
        <w:rFonts w:cs="Arial Narrow" w:ascii="Arial Narrow" w:hAnsi="Arial Narrow"/>
      </w:rPr>
      <w:t>3</w:t>
    </w:r>
    <w:r>
      <w:rPr>
        <w:rStyle w:val="PageNumber"/>
        <w:sz w:val="17"/>
        <w:szCs w:val="17"/>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szCs w:val="23"/>
      </w:rPr>
    </w:pPr>
    <w:r>
      <w:rPr>
        <w:sz w:val="23"/>
        <w:szCs w:val="23"/>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080"/>
        </w:tabs>
        <w:ind w:start="1080" w:hanging="720"/>
      </w:pPr>
      <w:rPr/>
    </w:lvl>
  </w:abstractNum>
  <w:num w:numId="1">
    <w:abstractNumId w:val="1"/>
  </w:num>
  <w:num w:numId="2">
    <w:abstractNumId w:val="2"/>
  </w:num>
</w:numbering>
</file>

<file path=word/settings.xml><?xml version="1.0" encoding="utf-8"?>
<w:settings xmlns:w="http://schemas.openxmlformats.org/wordprocessingml/2006/main">
  <w:zoom w:percent="12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cs="CG Times (W1);Times New Roman"/>
      <w:b/>
      <w:bCs/>
      <w:caps/>
      <w:sz w:val="26"/>
      <w:szCs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cs="CG Times (W1);Times New Roman"/>
      <w:sz w:val="26"/>
      <w:szCs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bCs/>
    </w:rPr>
  </w:style>
  <w:style w:type="paragraph" w:styleId="Heading4">
    <w:name w:val="heading 4"/>
    <w:basedOn w:val="Heading1"/>
    <w:next w:val="BodyText"/>
    <w:qFormat/>
    <w:pPr>
      <w:numPr>
        <w:ilvl w:val="3"/>
        <w:numId w:val="1"/>
      </w:numPr>
      <w:ind w:hanging="0" w:start="1440" w:end="1440"/>
      <w:jc w:val="both"/>
      <w:outlineLvl w:val="3"/>
    </w:pPr>
    <w:rPr>
      <w:b w:val="false"/>
      <w:bCs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cs="CG Times (W1);Times New Roman"/>
      <w:b/>
      <w:bCs/>
      <w:sz w:val="20"/>
      <w:szCs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cs="CG Times (W1);Times New Roman"/>
      <w:sz w:val="26"/>
      <w:szCs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cs="CG Times (W1);Times New Roman"/>
      <w:sz w:val="26"/>
      <w:szCs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cs="CG Times (W1);Times New Roman"/>
      <w:i/>
      <w:iCs/>
      <w:sz w:val="20"/>
      <w:szCs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cs="CG Times (W1);Times New Roman"/>
      <w:i/>
      <w:iCs/>
      <w:sz w:val="20"/>
      <w:szCs w:val="20"/>
    </w:rPr>
  </w:style>
  <w:style w:type="character" w:styleId="WW8Num5z0">
    <w:name w:val="WW8Num5z0"/>
    <w:qFormat/>
    <w:rPr>
      <w:rFonts w:ascii="Symbol" w:hAnsi="Symbol" w:cs="Times New Roman"/>
    </w:rPr>
  </w:style>
  <w:style w:type="character" w:styleId="WW8Num6z0">
    <w:name w:val="WW8Num6z0"/>
    <w:qFormat/>
    <w:rPr>
      <w:rFonts w:ascii="Symbol" w:hAnsi="Symbol" w:cs="Times New Roman"/>
    </w:rPr>
  </w:style>
  <w:style w:type="character" w:styleId="WW8Num7z0">
    <w:name w:val="WW8Num7z0"/>
    <w:qFormat/>
    <w:rPr>
      <w:rFonts w:ascii="Symbol" w:hAnsi="Symbol" w:cs="Times New Roman"/>
    </w:rPr>
  </w:style>
  <w:style w:type="character" w:styleId="WW8Num8z0">
    <w:name w:val="WW8Num8z0"/>
    <w:qFormat/>
    <w:rPr>
      <w:rFonts w:ascii="Symbol" w:hAnsi="Symbol" w:cs="Times New Roman"/>
    </w:rPr>
  </w:style>
  <w:style w:type="character" w:styleId="WW8Num10z0">
    <w:name w:val="WW8Num10z0"/>
    <w:qFormat/>
    <w:rPr>
      <w:rFonts w:ascii="Symbol" w:hAnsi="Symbol" w:cs="Times New Roman"/>
    </w:rPr>
  </w:style>
  <w:style w:type="character" w:styleId="WW8Num11z0">
    <w:name w:val="WW8Num11z0"/>
    <w:qFormat/>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character" w:styleId="LineNumber">
    <w:name w:val="line number"/>
    <w:basedOn w:val="DefaultParagraphFont"/>
    <w:rPr>
      <w:sz w:val="20"/>
      <w:szCs w:val="20"/>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0"/>
      <w:szCs w:val="20"/>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widowControl/>
      <w:jc w:val="both"/>
    </w:pPr>
    <w:rPr>
      <w:rFonts w:ascii="Arial Narrow" w:hAnsi="Arial Narrow" w:cs="Arial Narrow"/>
      <w:sz w:val="18"/>
      <w:szCs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szCs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szCs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szCs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szCs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szCs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szCs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caps/>
      <w:sz w:val="26"/>
      <w:szCs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CG Times (W1);Times New Roman" w:hAnsi="CG Times (W1);Times New Roman" w:cs="CG Times (W1);Times New Roman"/>
      <w:vanish/>
      <w:color w:val="FF0000"/>
      <w:sz w:val="26"/>
      <w:szCs w:val="26"/>
    </w:rPr>
  </w:style>
  <w:style w:type="paragraph" w:styleId="Expanded">
    <w:name w:val="Expanded"/>
    <w:basedOn w:val="Normal"/>
    <w:next w:val="Normal"/>
    <w:qFormat/>
    <w:pPr>
      <w:spacing w:before="0" w:after="240"/>
      <w:jc w:val="center"/>
    </w:pPr>
    <w:rPr>
      <w:rFonts w:ascii="CG Times (W1);Times New Roman" w:hAnsi="CG Times (W1);Times New Roman" w:cs="CG Times (W1);Times New Roman"/>
      <w:b/>
      <w:bCs/>
      <w:caps/>
      <w:spacing w:val="60"/>
      <w:sz w:val="26"/>
      <w:szCs w:val="26"/>
    </w:rPr>
  </w:style>
  <w:style w:type="paragraph" w:styleId="Justified">
    <w:name w:val="Justified"/>
    <w:basedOn w:val="Normal"/>
    <w:next w:val="Heading2"/>
    <w:qFormat/>
    <w:pPr>
      <w:spacing w:before="0" w:after="120"/>
      <w:jc w:val="both"/>
    </w:pPr>
    <w:rPr>
      <w:rFonts w:ascii="CG Times (W1);Times New Roman" w:hAnsi="CG Times (W1);Times New Roman" w:cs="CG Times (W1);Times New Roman"/>
      <w:sz w:val="26"/>
      <w:szCs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2001-11-01T13:46:00Z</dcterms:created>
  <dc:creator>ECT</dc:creator>
  <dc:description/>
  <cp:keywords>3105</cp:keywords>
  <dc:language>en-CA</dc:language>
  <cp:lastModifiedBy>gnemec</cp:lastModifiedBy>
  <cp:lastPrinted>2001-11-01T14:26:00Z</cp:lastPrinted>
  <dcterms:modified xsi:type="dcterms:W3CDTF">2001-11-01T18:15:00Z</dcterms:modified>
  <cp:revision>9</cp:revision>
  <dc:subject>3105</dc:subject>
  <dc:title>3105 master mark up</dc:title>
</cp:coreProperties>
</file>