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AGREEMENT</w:t>
      </w:r>
    </w:p>
    <w:p>
      <w:pPr>
        <w:pStyle w:val="Normal"/>
        <w:jc w:val="center"/>
        <w:rPr/>
      </w:pPr>
      <w:r>
        <w:rPr/>
      </w:r>
    </w:p>
    <w:p>
      <w:pPr>
        <w:pStyle w:val="Normal"/>
        <w:jc w:val="center"/>
        <w:rPr/>
      </w:pPr>
      <w:r>
        <w:rPr/>
        <w:t>FOR</w:t>
      </w:r>
    </w:p>
    <w:p>
      <w:pPr>
        <w:pStyle w:val="Normal"/>
        <w:jc w:val="center"/>
        <w:rPr/>
      </w:pPr>
      <w:r>
        <w:rPr/>
      </w:r>
    </w:p>
    <w:p>
      <w:pPr>
        <w:pStyle w:val="Normal"/>
        <w:jc w:val="center"/>
        <w:rPr/>
      </w:pPr>
      <w:r>
        <w:rPr/>
        <w:t>ASH REMOVAL SERVICES</w:t>
      </w:r>
    </w:p>
    <w:p>
      <w:pPr>
        <w:pStyle w:val="Normal"/>
        <w:jc w:val="center"/>
        <w:rPr/>
      </w:pPr>
      <w:r>
        <w:rPr/>
      </w:r>
    </w:p>
    <w:p>
      <w:pPr>
        <w:pStyle w:val="Normal"/>
        <w:jc w:val="center"/>
        <w:rPr/>
      </w:pPr>
      <w:r>
        <w:rPr/>
        <w:t>FOR</w:t>
      </w:r>
    </w:p>
    <w:p>
      <w:pPr>
        <w:pStyle w:val="Normal"/>
        <w:jc w:val="center"/>
        <w:rPr/>
      </w:pPr>
      <w:r>
        <w:rPr/>
      </w:r>
    </w:p>
    <w:p>
      <w:pPr>
        <w:pStyle w:val="Normal"/>
        <w:jc w:val="center"/>
        <w:rPr/>
      </w:pPr>
      <w:r>
        <w:rPr/>
        <w:t>ELIZABETHTOWN POWER, LLC</w:t>
      </w:r>
    </w:p>
    <w:p>
      <w:pPr>
        <w:pStyle w:val="Normal"/>
        <w:jc w:val="center"/>
        <w:rPr/>
      </w:pPr>
      <w:r>
        <w:rPr/>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Normal"/>
        <w:jc w:val="center"/>
        <w:rPr/>
      </w:pPr>
      <w:r>
        <w:rPr/>
      </w:r>
    </w:p>
    <w:p>
      <w:pPr>
        <w:pStyle w:val="Normal"/>
        <w:jc w:val="center"/>
        <w:rPr/>
      </w:pPr>
      <w:r>
        <w:rPr/>
        <w:t>AGREEMENT</w:t>
      </w:r>
    </w:p>
    <w:p>
      <w:pPr>
        <w:pStyle w:val="Normal"/>
        <w:jc w:val="center"/>
        <w:rPr/>
      </w:pPr>
      <w:r>
        <w:rPr/>
        <w:t>FOR</w:t>
      </w:r>
    </w:p>
    <w:p>
      <w:pPr>
        <w:pStyle w:val="Normal"/>
        <w:jc w:val="center"/>
        <w:rPr/>
      </w:pPr>
      <w:r>
        <w:rPr/>
        <w:t>ASH REMOVAL SERVICES</w:t>
      </w:r>
    </w:p>
    <w:p>
      <w:pPr>
        <w:pStyle w:val="Normal"/>
        <w:jc w:val="center"/>
        <w:rPr/>
      </w:pPr>
      <w:r>
        <w:rPr/>
        <w:t>FOR</w:t>
      </w:r>
    </w:p>
    <w:p>
      <w:pPr>
        <w:pStyle w:val="Normal"/>
        <w:jc w:val="center"/>
        <w:rPr/>
      </w:pPr>
      <w:r>
        <w:rPr/>
        <w:t>ELIZABETHTOWN POWER, LLC</w:t>
      </w:r>
    </w:p>
    <w:p>
      <w:pPr>
        <w:pStyle w:val="Normal"/>
        <w:jc w:val="center"/>
        <w:rPr/>
      </w:pPr>
      <w:r>
        <w:rPr/>
        <w:t>ELIZABETHTOWN, NORTH CAROLINA</w:t>
      </w:r>
    </w:p>
    <w:p>
      <w:pPr>
        <w:pStyle w:val="Normal"/>
        <w:rPr/>
      </w:pPr>
      <w:r>
        <w:rPr/>
      </w:r>
    </w:p>
    <w:p>
      <w:pPr>
        <w:pStyle w:val="Normal"/>
        <w:ind w:firstLine="720" w:end="0"/>
        <w:jc w:val="both"/>
        <w:rPr/>
      </w:pPr>
      <w:r>
        <w:rPr/>
        <w:t>THIS AGREEMENT (the “Agreement”) entered into as of the ____ day of ________, 2001 by and between ELIZABETHTOWN POWER, LLC, a Delaware limited liability company, with its principal office in Houston, Texas (hereinafter referred to as “ELIZABETHTOWN”), and REUSE TECHNOLOGY, INC., a North Carolina corporation, with an office in Woodstock, Georgia (hereinafter referred to as “RT”)  (ELIZABETHTOWN and RT each a “Party” and collectively the “Parties”).</w:t>
      </w:r>
    </w:p>
    <w:p>
      <w:pPr>
        <w:pStyle w:val="Normal"/>
        <w:jc w:val="both"/>
        <w:rPr/>
      </w:pPr>
      <w:r>
        <w:rPr/>
      </w:r>
    </w:p>
    <w:p>
      <w:pPr>
        <w:pStyle w:val="Normal"/>
        <w:ind w:firstLine="720" w:end="0"/>
        <w:jc w:val="both"/>
        <w:rPr/>
      </w:pPr>
      <w:r>
        <w:rPr>
          <w:b/>
        </w:rPr>
        <w:t>WHEREAS</w:t>
      </w:r>
      <w:r>
        <w:rPr/>
        <w:t>, ELIZABETHTOWN owns and operates a 35 megawatt coal-fired cogeneration plant at Elizabethtown, North Carolina (the “Facility”) which produces fly ash and bottom ash from the combustion of coal (such fly ash and bottom ash are sometimes herein referred to collectively as “Ashes”); and</w:t>
      </w:r>
    </w:p>
    <w:p>
      <w:pPr>
        <w:pStyle w:val="Normal"/>
        <w:jc w:val="both"/>
        <w:rPr/>
      </w:pPr>
      <w:r>
        <w:rPr/>
      </w:r>
    </w:p>
    <w:p>
      <w:pPr>
        <w:pStyle w:val="Normal"/>
        <w:ind w:firstLine="720" w:end="0"/>
        <w:jc w:val="both"/>
        <w:rPr/>
      </w:pPr>
      <w:r>
        <w:rPr>
          <w:b/>
        </w:rPr>
        <w:t>WHEREAS</w:t>
      </w:r>
      <w:r>
        <w:rPr/>
        <w:t>, ELIZABETHTOWN desires to minimize the costs of disposal of the Ashes generated at its Facility; and</w:t>
      </w:r>
    </w:p>
    <w:p>
      <w:pPr>
        <w:pStyle w:val="Normal"/>
        <w:jc w:val="both"/>
        <w:rPr/>
      </w:pPr>
      <w:r>
        <w:rPr/>
      </w:r>
    </w:p>
    <w:p>
      <w:pPr>
        <w:pStyle w:val="Normal"/>
        <w:ind w:firstLine="720" w:end="0"/>
        <w:jc w:val="both"/>
        <w:rPr/>
      </w:pPr>
      <w:r>
        <w:rPr>
          <w:b/>
        </w:rPr>
        <w:t>WHEREAS</w:t>
      </w:r>
      <w:r>
        <w:rPr/>
        <w:t>, RT desires to remove, utilize and/or dispose of such Ashes and promote the beneficial uses of the fly ash and bottom ash.</w:t>
      </w:r>
    </w:p>
    <w:p>
      <w:pPr>
        <w:pStyle w:val="Normal"/>
        <w:jc w:val="both"/>
        <w:rPr/>
      </w:pPr>
      <w:r>
        <w:rPr/>
      </w:r>
    </w:p>
    <w:p>
      <w:pPr>
        <w:pStyle w:val="Normal"/>
        <w:ind w:firstLine="720" w:end="0"/>
        <w:jc w:val="both"/>
        <w:rPr/>
      </w:pPr>
      <w:r>
        <w:rPr>
          <w:b/>
        </w:rPr>
        <w:t>NOW, THEREFORE</w:t>
      </w:r>
      <w:r>
        <w:rPr/>
        <w:t>, in consideration of the premises and the mutual agreements of the parties hereto, it is agreed as follows: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w:t>
      </w:r>
      <w:r>
        <w:rPr>
          <w:b/>
        </w:rPr>
        <w:fldChar w:fldCharType="end"/>
      </w:r>
      <w:r>
        <w:rPr>
          <w:b/>
        </w:rPr>
        <w:t>.</w:t>
        <w:tab/>
      </w:r>
      <w:r>
        <w:rPr>
          <w:b/>
          <w:u w:val="single"/>
        </w:rPr>
        <w:t>Definitions</w:t>
      </w:r>
    </w:p>
    <w:p>
      <w:pPr>
        <w:pStyle w:val="Normal"/>
        <w:keepNext w:val="true"/>
        <w:jc w:val="both"/>
        <w:rPr>
          <w:b/>
          <w:u w:val="single"/>
        </w:rPr>
      </w:pPr>
      <w:r>
        <w:rPr>
          <w:b/>
          <w:u w:val="single"/>
        </w:rPr>
      </w:r>
    </w:p>
    <w:p>
      <w:pPr>
        <w:pStyle w:val="Normal"/>
        <w:ind w:firstLine="720" w:end="0"/>
        <w:jc w:val="both"/>
        <w:rPr/>
      </w:pPr>
      <w:r>
        <w:rPr/>
        <w:t>For purposes of this Agreement, the following terms shall have the following meanings:</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“fly ash” is a by-product or residue of burning stoker coal that has been collected in exhaust gas passages and transferred to a storage silo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 xml:space="preserve">“bottom ash” is a granular, fused material which is a by-product or residue of burning stoker coal which has fallen to the bottom of a coal-burning power boiler and </w:t>
      </w:r>
      <w:r>
        <w:rPr>
          <w:i/>
          <w:iCs/>
        </w:rPr>
        <w:t>been transferred to a storage silo separate from fly ash [Is this correct?]</w:t>
      </w:r>
      <w:r>
        <w:rPr/>
        <w:t>,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c</w:t>
      </w:r>
      <w:r>
        <w:rPr/>
        <w:fldChar w:fldCharType="end"/>
      </w:r>
      <w:r>
        <w:rPr/>
        <w:t>)</w:t>
        <w:tab/>
        <w:t>“conditioned ash” is either fly ash or bottom ash which has been mixed with a minimum of 15 percent water by weight.</w:t>
      </w:r>
    </w:p>
    <w:p>
      <w:pPr>
        <w:pStyle w:val="Normal"/>
        <w:ind w:firstLine="720" w:end="0"/>
        <w:jc w:val="both"/>
        <w:rPr/>
      </w:pPr>
      <w:r>
        <w:rPr/>
      </w:r>
    </w:p>
    <w:p>
      <w:pPr>
        <w:pStyle w:val="Normal"/>
        <w:ind w:firstLine="720" w:end="0"/>
        <w:jc w:val="both"/>
        <w:rPr/>
      </w:pPr>
      <w:r>
        <w:rPr/>
        <w:t>(d)</w:t>
        <w:tab/>
        <w:t>“ton”  shall mean a net weight of two thousand (2,000) pounds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w:t>
      </w:r>
      <w:r>
        <w:rPr>
          <w:b/>
        </w:rPr>
        <w:fldChar w:fldCharType="end"/>
      </w:r>
      <w:r>
        <w:rPr>
          <w:b/>
        </w:rPr>
        <w:t>.</w:t>
        <w:tab/>
      </w:r>
      <w:r>
        <w:rPr>
          <w:b/>
          <w:u w:val="single"/>
        </w:rPr>
        <w:t>Term</w:t>
      </w:r>
    </w:p>
    <w:p>
      <w:pPr>
        <w:pStyle w:val="Normal"/>
        <w:keepNext w:val="true"/>
        <w:jc w:val="both"/>
        <w:rPr>
          <w:b/>
          <w:u w:val="single"/>
        </w:rPr>
      </w:pPr>
      <w:r>
        <w:rPr>
          <w:b/>
          <w:u w:val="single"/>
        </w:rPr>
      </w:r>
    </w:p>
    <w:p>
      <w:pPr>
        <w:pStyle w:val="Normal"/>
        <w:ind w:firstLine="720" w:end="0"/>
        <w:jc w:val="both"/>
        <w:rPr/>
      </w:pPr>
      <w:r>
        <w:rPr/>
        <w:t>This Agreement shall commence as of the date hereof and continue 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 one hundred eighty (180) days prior to the expiration of the Initial Term or any renewal term hereof.  In the event that ELIZABETHTOWN does not exercise its option to renew the Initial Term, this Agreement shall terminate upon the expiration of the Initial Term and neither Party shall have further liability to the other Party under this Agreement other than with respect to liabilities that accrued prior to the date of termination.</w:t>
      </w:r>
    </w:p>
    <w:p>
      <w:pPr>
        <w:pStyle w:val="Normal"/>
        <w:jc w:val="both"/>
        <w:rPr/>
      </w:pPr>
      <w:r>
        <w:rPr/>
      </w:r>
    </w:p>
    <w:p>
      <w:pPr>
        <w:pStyle w:val="Normal"/>
        <w:keepNext w:val="true"/>
        <w:ind w:firstLine="720" w:end="0"/>
        <w:jc w:val="both"/>
        <w:rPr>
          <w:b/>
          <w:u w:val="single"/>
        </w:rPr>
      </w:pPr>
      <w:r>
        <w:rPr>
          <w:b/>
        </w:rPr>
        <w:fldChar w:fldCharType="begin"/>
      </w:r>
      <w:r>
        <w:rPr>
          <w:b/>
        </w:rPr>
        <w:instrText xml:space="preserve"> SEQ LEVEL5 \* ARABIC </w:instrText>
      </w:r>
      <w:r>
        <w:rPr>
          <w:b/>
        </w:rPr>
        <w:fldChar w:fldCharType="separate"/>
      </w:r>
      <w:r>
        <w:rPr>
          <w:b/>
        </w:rPr>
        <w:t>3</w:t>
      </w:r>
      <w:r>
        <w:rPr>
          <w:b/>
        </w:rPr>
        <w:fldChar w:fldCharType="end"/>
      </w:r>
      <w:r>
        <w:rPr>
          <w:b/>
        </w:rPr>
        <w:t>.</w:t>
        <w:tab/>
        <w:t>Quantity of Ashes; Nature of Ashes</w:t>
      </w:r>
    </w:p>
    <w:p>
      <w:pPr>
        <w:pStyle w:val="Normal"/>
        <w:keepNext w:val="true"/>
        <w:jc w:val="both"/>
        <w:rPr>
          <w:b/>
          <w:u w:val="single"/>
        </w:rPr>
      </w:pPr>
      <w:r>
        <w:rPr>
          <w:b/>
          <w:u w:val="single"/>
        </w:rPr>
      </w:r>
    </w:p>
    <w:p>
      <w:pPr>
        <w:pStyle w:val="Normal"/>
        <w:ind w:firstLine="720" w:end="0"/>
        <w:jc w:val="both"/>
        <w:rPr/>
      </w:pPr>
      <w:r>
        <w:rPr/>
        <w:t xml:space="preserve">ELIZABETHTOWN grants and RT accepts the exclusive right and obligation to remove and utilize all Ashes produced at the Facility during the term of this Agreement.  </w:t>
      </w:r>
    </w:p>
    <w:p>
      <w:pPr>
        <w:pStyle w:val="Normal"/>
        <w:jc w:val="both"/>
        <w:rPr/>
      </w:pPr>
      <w:r>
        <w:rPr/>
      </w:r>
    </w:p>
    <w:p>
      <w:pPr>
        <w:pStyle w:val="Normal"/>
        <w:ind w:firstLine="720" w:end="0"/>
        <w:jc w:val="both"/>
        <w:rPr/>
      </w:pPr>
      <w:r>
        <w:rPr/>
        <w:t>ELIZABETHTOWN expects to produce a maximum of seventeen thousand, five hundred (17,500) tons of conditioned Ashes annually.  The parties agree that actual quantities of conditioned Ashes produced by ELIZABETHTOWN may vary significantly due to actual operating levels of the Facility.  ELIZABETHTOWN is providing RT no guarantee that it will produce any particular quantities of Ashes during any particular monthly period, but ELIZABETHTOWN agrees to pay RT the Fixed Monthly Fees as set forth in Section 6 in consideration of RT’s obligation to remove any and all Ashes produced by ELIZABETHTOWN during the term hereof.</w:t>
      </w:r>
    </w:p>
    <w:p>
      <w:pPr>
        <w:pStyle w:val="Normal"/>
        <w:ind w:firstLine="720" w:end="0"/>
        <w:jc w:val="both"/>
        <w:rPr/>
      </w:pPr>
      <w:r>
        <w:rPr/>
      </w:r>
    </w:p>
    <w:p>
      <w:pPr>
        <w:pStyle w:val="Normal"/>
        <w:ind w:firstLine="720" w:end="0"/>
        <w:jc w:val="both"/>
        <w:rPr/>
      </w:pPr>
      <w:r>
        <w:rPr/>
        <w:t>ELIZABETHTOWN acknowledges that changes in fueling or pollution control equipment at the Facility may affect the quality of Ashes.  In the event that ELIZABETHTOWN (i) burn fuels other than coal (and such amounts of natural gas and/or fuel oil as needed for startup and flame stabilization) in the Facility, (ii) installs flue gas desulfurization or nitrogen oxides reduction technology at the Facility, or (iii) burns coal which does not meet the specifications set forth in Exhibit “A” attached hereto, then RT and ELIZABETHTOWN shall meet to (1) negotiate and agree upon mutually acceptable adjustments to the fees paid to RT hereunder and reasonably appropriate amendment to this Agreement. If ELIZABETHTOWN proposes to change fuel or apply pollution control technology it will notify RT of such proposal in writing as soon as reasonably possible and deliver to RT sufficient samples, test results and reasonably requested information so that RT may evaluate such proposal.</w:t>
      </w:r>
    </w:p>
    <w:p>
      <w:pPr>
        <w:pStyle w:val="Normal"/>
        <w:jc w:val="both"/>
        <w:rPr/>
      </w:pPr>
      <w:r>
        <w:rPr/>
      </w:r>
    </w:p>
    <w:p>
      <w:pPr>
        <w:pStyle w:val="Normal"/>
        <w:jc w:val="both"/>
        <w:rPr/>
      </w:pPr>
      <w:r>
        <w:rPr/>
        <w:tab/>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4</w:t>
      </w:r>
      <w:r>
        <w:rPr>
          <w:b/>
        </w:rPr>
        <w:fldChar w:fldCharType="end"/>
      </w:r>
      <w:r>
        <w:rPr>
          <w:b/>
        </w:rPr>
        <w:t>.</w:t>
        <w:tab/>
      </w:r>
      <w:r>
        <w:rPr>
          <w:b/>
          <w:u w:val="single"/>
        </w:rPr>
        <w:t>Removal of Ashes</w:t>
      </w:r>
    </w:p>
    <w:p>
      <w:pPr>
        <w:pStyle w:val="Normal"/>
        <w:keepNext w:val="true"/>
        <w:jc w:val="both"/>
        <w:rPr>
          <w:b/>
          <w:u w:val="single"/>
        </w:rPr>
      </w:pPr>
      <w:r>
        <w:rPr>
          <w:b/>
          <w:u w:val="single"/>
        </w:rPr>
      </w:r>
    </w:p>
    <w:p>
      <w:pPr>
        <w:pStyle w:val="Normal"/>
        <w:ind w:firstLine="720" w:end="0"/>
        <w:jc w:val="both"/>
        <w:rPr/>
      </w:pPr>
      <w:r>
        <w:rPr/>
        <w:t>RT shall remove or cause to be removed from the storage silo at the Facility all conditioned Ashes produced by ELIZABETHTOWN up to 17,500 tons per year.  ELIZABETHTOWN shall at all times provide three (3) day silo storage capacities for Ashes calculated at a 100 percent Facility operating capacity.  RT shall remove the Ashes or cause such Ashes to be removed sufficiently often to prevent an accumulation of Ashes which results in any interference with ELIZABETHTOWN’s operations at the Facility.</w:t>
      </w:r>
    </w:p>
    <w:p>
      <w:pPr>
        <w:pStyle w:val="Normal"/>
        <w:jc w:val="both"/>
        <w:rPr/>
      </w:pPr>
      <w:r>
        <w:rPr/>
      </w:r>
    </w:p>
    <w:p>
      <w:pPr>
        <w:pStyle w:val="BodyTextIndent2"/>
        <w:widowControl/>
        <w:rPr/>
      </w:pPr>
      <w:r>
        <w:rPr/>
        <w:t>ELIZABETHTOWN shall allow RT’s equipment access to its Facility site for removal of Ashes twenty four (24) hours per day Mondays through Fridays, and at such other times as may be mutually agreed upon by ELIZABETHTOWN and RT.  Ingress and egress shall be on roads designated by ELIZABETHTOWN and RT, and RT will operate in such a way as to minimize any interference with ELIZABETHTOWN’s business and to avoid any damage to ELIZABETHTOWN’s property or to other properties in the vicinity of the Facility.  RT shall utilize the Facility as a reasonably prudent operators and in a good and workmanlike manner, and shall not permit their employees, agents or subcontractors to otherwise utilize the Facility for any purpose other than as herein provided.</w:t>
      </w:r>
    </w:p>
    <w:p>
      <w:pPr>
        <w:pStyle w:val="Normal"/>
        <w:jc w:val="both"/>
        <w:rPr/>
      </w:pPr>
      <w:r>
        <w:rPr/>
      </w:r>
    </w:p>
    <w:p>
      <w:pPr>
        <w:pStyle w:val="Normal"/>
        <w:ind w:firstLine="720" w:end="0"/>
        <w:jc w:val="both"/>
        <w:rPr/>
      </w:pPr>
      <w:r>
        <w:rPr/>
        <w:t xml:space="preserve">Any disposal of Ashes by RT shall be off the Facility site in accordance with all applicable laws and regulations as outlined in Section 12 of this Agreement.  </w:t>
      </w:r>
    </w:p>
    <w:p>
      <w:pPr>
        <w:pStyle w:val="Normal"/>
        <w:ind w:firstLine="720" w:end="0"/>
        <w:jc w:val="both"/>
        <w:rPr/>
      </w:pPr>
      <w:r>
        <w:rPr/>
      </w:r>
    </w:p>
    <w:p>
      <w:pPr>
        <w:pStyle w:val="Normal"/>
        <w:ind w:firstLine="720" w:end="0"/>
        <w:jc w:val="both"/>
        <w:rPr/>
      </w:pPr>
      <w:r>
        <w:rPr/>
        <w:t>Notwithstanding any other provision of this Agreement, RT shall not be required to remove any Ashes that are not in compliance with Section 7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5</w:t>
      </w:r>
      <w:r>
        <w:rPr>
          <w:b/>
        </w:rPr>
        <w:fldChar w:fldCharType="end"/>
      </w:r>
      <w:r>
        <w:rPr>
          <w:b/>
        </w:rPr>
        <w:t>.</w:t>
        <w:tab/>
      </w:r>
      <w:r>
        <w:rPr>
          <w:b/>
          <w:u w:val="single"/>
        </w:rPr>
        <w:t>Title &amp; Risk of Loss</w:t>
      </w:r>
    </w:p>
    <w:p>
      <w:pPr>
        <w:pStyle w:val="Normal"/>
        <w:keepNext w:val="true"/>
        <w:jc w:val="both"/>
        <w:rPr>
          <w:b/>
          <w:u w:val="single"/>
        </w:rPr>
      </w:pPr>
      <w:r>
        <w:rPr>
          <w:b/>
          <w:u w:val="single"/>
        </w:rPr>
      </w:r>
    </w:p>
    <w:p>
      <w:pPr>
        <w:pStyle w:val="Normal"/>
        <w:ind w:firstLine="720" w:end="0"/>
        <w:jc w:val="both"/>
        <w:rPr/>
      </w:pPr>
      <w:r>
        <w:rPr/>
        <w:t>Title to and risk of loss for Ashes shall pass to RT upon completion of loading into RT’s trucks or RT-provided trucks for shipment off the Facility site.</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6</w:t>
      </w:r>
      <w:r>
        <w:rPr>
          <w:b/>
        </w:rPr>
        <w:fldChar w:fldCharType="end"/>
      </w:r>
      <w:r>
        <w:rPr>
          <w:b/>
        </w:rPr>
        <w:t>.</w:t>
        <w:tab/>
      </w:r>
      <w:r>
        <w:rPr>
          <w:b/>
          <w:u w:val="single"/>
        </w:rPr>
        <w:t>Invoice and Payment</w:t>
      </w:r>
    </w:p>
    <w:p>
      <w:pPr>
        <w:pStyle w:val="Normal"/>
        <w:keepNext w:val="true"/>
        <w:jc w:val="both"/>
        <w:rPr>
          <w:b/>
          <w:u w:val="single"/>
        </w:rPr>
      </w:pPr>
      <w:r>
        <w:rPr>
          <w:b/>
          <w:u w:val="single"/>
        </w:rPr>
      </w:r>
    </w:p>
    <w:p>
      <w:pPr>
        <w:pStyle w:val="Normal"/>
        <w:ind w:firstLine="720" w:end="0"/>
        <w:jc w:val="both"/>
        <w:rPr/>
      </w:pPr>
      <w:r>
        <w:rPr/>
        <w:t>In consideration of the services to be performed by RT hereunder, ELIZABETHTOWN agrees to pay RT each month a “Fixed Monthly Fee”, which is to be determined according to the number of Tons of ashes removed during such month (or, if applicable, during a previous month or months) as set forth below, plus, if applicable, an “Additional Per Ton Fee” for each ton of Ashes removed in excess of the tons reflected in the Fixed Monthly Fee for that month, as follows:</w:t>
      </w:r>
    </w:p>
    <w:p>
      <w:pPr>
        <w:pStyle w:val="Normal"/>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0-360 Tons per Month</w:t>
        <w:tab/>
        <w:t>$17,866.00</w:t>
        <w:tab/>
        <w:t>$0.00 per ton</w:t>
      </w:r>
    </w:p>
    <w:p>
      <w:pPr>
        <w:pStyle w:val="Normal"/>
        <w:tabs>
          <w:tab w:val="clear" w:pos="720"/>
          <w:tab w:val="left" w:pos="540" w:leader="none"/>
          <w:tab w:val="center" w:pos="5040" w:leader="none"/>
          <w:tab w:val="center" w:pos="7200" w:leader="none"/>
        </w:tabs>
        <w:ind w:firstLine="720" w:end="0"/>
        <w:jc w:val="both"/>
        <w:rPr/>
      </w:pPr>
      <w:r>
        <w:rPr/>
        <w:t>361-600 Tons per Month</w:t>
        <w:tab/>
        <w:t>$17,866.00</w:t>
        <w:tab/>
        <w:t>$6.55 per ton</w:t>
      </w:r>
    </w:p>
    <w:p>
      <w:pPr>
        <w:pStyle w:val="Normal"/>
        <w:tabs>
          <w:tab w:val="clear" w:pos="720"/>
          <w:tab w:val="left" w:pos="540" w:leader="none"/>
          <w:tab w:val="center" w:pos="5040" w:leader="none"/>
          <w:tab w:val="center" w:pos="7200" w:leader="none"/>
        </w:tabs>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0-600 Tons per Month</w:t>
        <w:tab/>
        <w:t>$19,440.00</w:t>
        <w:tab/>
        <w:t>$0.00 per ton</w:t>
      </w:r>
    </w:p>
    <w:p>
      <w:pPr>
        <w:pStyle w:val="Normal"/>
        <w:tabs>
          <w:tab w:val="clear" w:pos="720"/>
          <w:tab w:val="left" w:pos="540" w:leader="none"/>
          <w:tab w:val="center" w:pos="5040" w:leader="none"/>
          <w:tab w:val="center" w:pos="7200" w:leader="none"/>
        </w:tabs>
        <w:ind w:firstLine="720" w:end="0"/>
        <w:jc w:val="both"/>
        <w:rPr/>
      </w:pPr>
      <w:r>
        <w:rPr/>
        <w:t>601-1460 Tons per Month</w:t>
        <w:tab/>
        <w:t>$19,440.00</w:t>
        <w:tab/>
        <w:t>$6.50 per ton</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Provided, that ELIZABETHTOWN’s Fixed Monthly Fee shall remain at $19,440 for the two months following any month in which RT removes in excess of 600 Tons of Ashes from the Facility, regardless of whether RT’s actual removal of Ashes during such subsequent months is less than 600 Tons.  Notwithstanding the foregoing sentence, if ELIZABETHTOWN provides RT with notice that ELIZABETHTOWN’s operation of the Facility will result in less than 600 Tons of Ashes being removed by RT in any month to follow a month in which RT has removed in excess of 600 Tons of Ashes from the Facility, the Fixed Monthly Fee shall be $17,866 for such following months; provided that ELIZABETHTOWN provides RT such notice at least one (1) month in advance of the month during which less than 600 Tons of Ashes will be removed by RT.  During any subsequent months in which ELIZABETHTOWN’s Fixed Monthly Fee is $19,440 solely due to the levels of Ashes removed in prior months, ELIZABETHTOWN shall pay no Additional Per Ton fee unless RT has removed more than 600 Tons of Ashes in such month.</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The Fixed Monthly Fee and Additional Per Ton Fee shall be adjusted upward or downward annually, commencing April 1, 2002 and on each annual anniversary thereof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March 31 by a fraction, the numerator of which shall be the GDP/IPD as published for the immediately preceding year and the denominator of which shall be the GDP/IPD as published for the second preceding year, subject to a maximum annual increase of six percent (5%) (i.e., the new Fixed Fee and Per Ton Fee for April 1, 2002 shall not exceed the original Fixed Fee and Per Ton Fee multiplied by the lesser of (i) 1.05 or (ii) a fraction, the numerator of which shall be the GDP/IPD for calendar year 2001 and the denominator of which shall be the GDP/IPD for calendar year 2000).</w:t>
      </w:r>
    </w:p>
    <w:p>
      <w:pPr>
        <w:pStyle w:val="Normal"/>
        <w:tabs>
          <w:tab w:val="clear" w:pos="720"/>
          <w:tab w:val="left" w:pos="540" w:leader="none"/>
        </w:tabs>
        <w:ind w:firstLine="720" w:end="0"/>
        <w:jc w:val="both"/>
        <w:rPr/>
      </w:pPr>
      <w:r>
        <w:rPr/>
      </w:r>
    </w:p>
    <w:p>
      <w:pPr>
        <w:pStyle w:val="Normal"/>
        <w:ind w:firstLine="720" w:end="0"/>
        <w:jc w:val="both"/>
        <w:rPr/>
      </w:pPr>
      <w:r>
        <w:rPr/>
        <w:t>RT shall invoice ELIZABETHTOWN for the preceding month’s Fixed Monthly Fee and any applicable Additional Per Ton Fees on or before the 10th day of each month.  Such invoice shall be due and payable by ELIZABETHTOWN within twenty (20) days of receipt.  Invoices not paid when due shall accrue interest at an annual rate of twelve percent (12%) for the period the payment is past due; provided that, ELIZABETHTOWN may withhold any amounts which are the subject of a good faith dispute without incurring any interest for past due payments until such dispute is resolved.</w:t>
      </w:r>
    </w:p>
    <w:p>
      <w:pPr>
        <w:pStyle w:val="Normal"/>
        <w:jc w:val="both"/>
        <w:rPr/>
      </w:pPr>
      <w:r>
        <w:rPr/>
      </w:r>
    </w:p>
    <w:p>
      <w:pPr>
        <w:pStyle w:val="Normal"/>
        <w:ind w:firstLine="720" w:end="0"/>
        <w:jc w:val="both"/>
        <w:rPr/>
      </w:pPr>
      <w:r>
        <w:rPr/>
        <w:t xml:space="preserve">At the end of each month, RT shall deliver to a designated representative of ELIZABETHTOWN copies of all RT-provided weigh tickets for trucks loaded that month, or approved tabulation spreadsheets.  All trucks shall be weighed on certified scales provided by ELIZABETHTOWN at the Facility or at another location to be agreed upon by RT and ELIZABETHTOWN at the sole cost of ELIZABETHTOWN.  </w:t>
      </w:r>
    </w:p>
    <w:p>
      <w:pPr>
        <w:pStyle w:val="Normal"/>
        <w:ind w:firstLine="720" w:end="0"/>
        <w:jc w:val="both"/>
        <w:rPr/>
      </w:pPr>
      <w:r>
        <w:rPr/>
      </w:r>
    </w:p>
    <w:p>
      <w:pPr>
        <w:pStyle w:val="Heading2"/>
        <w:ind w:firstLine="720" w:start="0" w:end="0"/>
        <w:jc w:val="both"/>
        <w:rPr>
          <w:b w:val="false"/>
          <w:bCs/>
        </w:rPr>
      </w:pPr>
      <w:r>
        <w:rPr>
          <w:b w:val="false"/>
          <w:bCs/>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ind w:firstLine="720" w:end="0"/>
        <w:jc w:val="both"/>
        <w:rPr>
          <w:b/>
          <w:bCs/>
        </w:rPr>
      </w:pPr>
      <w:r>
        <w:rPr>
          <w:b/>
          <w:bCs/>
        </w:rPr>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7</w:t>
      </w:r>
      <w:r>
        <w:rPr>
          <w:b/>
        </w:rPr>
        <w:fldChar w:fldCharType="end"/>
      </w:r>
      <w:r>
        <w:rPr>
          <w:b/>
        </w:rPr>
        <w:t>.</w:t>
        <w:tab/>
      </w:r>
      <w:r>
        <w:rPr>
          <w:b/>
          <w:u w:val="single"/>
        </w:rPr>
        <w:t>Warranty</w:t>
      </w:r>
    </w:p>
    <w:p>
      <w:pPr>
        <w:pStyle w:val="Normal"/>
        <w:keepNext w:val="true"/>
        <w:jc w:val="both"/>
        <w:rPr>
          <w:b/>
          <w:u w:val="single"/>
        </w:rPr>
      </w:pPr>
      <w:r>
        <w:rPr>
          <w:b/>
          <w:u w:val="single"/>
        </w:rPr>
      </w:r>
    </w:p>
    <w:p>
      <w:pPr>
        <w:pStyle w:val="Normal"/>
        <w:ind w:firstLine="720" w:end="0"/>
        <w:jc w:val="both"/>
        <w:rPr/>
      </w:pPr>
      <w:r>
        <w:rPr/>
        <w:t>ELIZABETHTOWN REPRESENTS AND WARRANTS THAT ALL ASHES TO BE PROVIDED BY ELIZABETHTOWN TO RT UNDER THIS AGREEMENT ARE PROVIDED “AS-IS” AND “AS-PRODUCED”, WITH ALL FAULTS.  EXCEPT AS SET FORTH IN THIS SECTION, ELIZABETHTOWN MAKES NO WARRANTY, EXPRESS OR IMPLIED, AS TO THE MERCHANTABILITY OF OR FITNESS OF THE ASHES FOR ANY PARTICULAR PURPOSE, EXCEPT THAT ELIZABETHTOWN SPECIFICALLY REPRESENTS AND WARRANTS THAT THE ASHES SHALL NOT BE A HAZARDOUS WASTE AS DEFINED IN THE FOLLOWING STATUTES AND REGULATIONS AS AMENDED FROM TIME TO TIME:</w:t>
      </w:r>
    </w:p>
    <w:p>
      <w:pPr>
        <w:pStyle w:val="Normal"/>
        <w:jc w:val="both"/>
        <w:rPr/>
      </w:pPr>
      <w:r>
        <w:rPr/>
      </w:r>
    </w:p>
    <w:p>
      <w:pPr>
        <w:pStyle w:val="Normal"/>
        <w:ind w:hanging="720" w:start="1440" w:end="0"/>
        <w:jc w:val="both"/>
        <w:rPr/>
      </w:pPr>
      <w:r>
        <w:rPr/>
        <w:t>A.</w:t>
        <w:tab/>
        <w:t>NORTH CAROLINA SOLID AND HAZARDOUS WASTE MANAGEMENT ACT (GENERAL STATUTES OF NORTH CAROLINA, CHAPTER 130A)</w:t>
      </w:r>
    </w:p>
    <w:p>
      <w:pPr>
        <w:pStyle w:val="Normal"/>
        <w:jc w:val="both"/>
        <w:rPr/>
      </w:pPr>
      <w:r>
        <w:rPr/>
      </w:r>
    </w:p>
    <w:p>
      <w:pPr>
        <w:pStyle w:val="Normal"/>
        <w:ind w:hanging="720" w:start="1440" w:end="0"/>
        <w:jc w:val="both"/>
        <w:rPr/>
      </w:pPr>
      <w:r>
        <w:rPr/>
        <w:t>B.</w:t>
        <w:tab/>
        <w:t>NORTH CAROLINA HAZARDOUS WASTE MANAGEMENT REGULATIONS (10 NCAC IOF)</w:t>
      </w:r>
    </w:p>
    <w:p>
      <w:pPr>
        <w:pStyle w:val="Normal"/>
        <w:jc w:val="both"/>
        <w:rPr/>
      </w:pPr>
      <w:r>
        <w:rPr/>
      </w:r>
    </w:p>
    <w:p>
      <w:pPr>
        <w:pStyle w:val="Normal"/>
        <w:ind w:hanging="720" w:start="1440" w:end="0"/>
        <w:jc w:val="both"/>
        <w:rPr/>
      </w:pPr>
      <w:r>
        <w:rPr/>
        <w:t>C.</w:t>
        <w:tab/>
        <w:t>UNITED STATES ENVIRONMENTAL PROTECTION AGENCY REGULATIONS FOR IDENTIFYING AND LISTING HAZARDOUS WASTE (40 CFR 261).</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8</w:t>
      </w:r>
      <w:r>
        <w:rPr>
          <w:b/>
        </w:rPr>
        <w:fldChar w:fldCharType="end"/>
      </w:r>
      <w:r>
        <w:rPr>
          <w:b/>
        </w:rPr>
        <w:t>.</w:t>
        <w:tab/>
      </w:r>
      <w:r>
        <w:rPr>
          <w:b/>
          <w:u w:val="single"/>
        </w:rPr>
        <w:t>Equipment</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ELIZABETHTOWN shall furnish ash conditioning and ash silo unloading and truck loading equipment at the ash storage silos which will have the capacity to load a twenty-five (25) cubic yard capacity dump truck within fifteen (15) minutes with conditioned Ashes.  ELIZABETHTOWN shall be responsible and shall provide adequate personnel for the loading of RT-provided trucks for shipment of Ashes.  ELIZABETHTOWN agrees to maintain all ash conditioning and unloading equipment and the ash storage silos and associated silo unloading and truck loading equipment in good operating condition.  ELIZABETHTOWN further agrees to maintain, at its sole cost, a mutually agreed upon spare parts inventory readily available for the maintenance of the ash unloading equipment located on the silo operating floor.</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 shall supply all dump trucks, material, equipment, machinery, safety equipment, personal protective equipment or clothing, supplies, and other items required for its operation pursuant to this Agreement for performance of its operations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9</w:t>
      </w:r>
      <w:r>
        <w:rPr>
          <w:b/>
        </w:rPr>
        <w:fldChar w:fldCharType="end"/>
      </w:r>
      <w:r>
        <w:rPr>
          <w:b/>
        </w:rPr>
        <w:t>.</w:t>
        <w:tab/>
      </w:r>
      <w:r>
        <w:rPr>
          <w:b/>
          <w:u w:val="single"/>
        </w:rPr>
        <w:t>Independent Contractor</w:t>
      </w:r>
    </w:p>
    <w:p>
      <w:pPr>
        <w:pStyle w:val="Normal"/>
        <w:keepNext w:val="true"/>
        <w:jc w:val="both"/>
        <w:rPr>
          <w:b/>
          <w:u w:val="single"/>
        </w:rPr>
      </w:pPr>
      <w:r>
        <w:rPr>
          <w:b/>
          <w:u w:val="single"/>
        </w:rPr>
      </w:r>
    </w:p>
    <w:p>
      <w:pPr>
        <w:pStyle w:val="Normal"/>
        <w:ind w:firstLine="720" w:end="0"/>
        <w:jc w:val="both"/>
        <w:rPr/>
      </w:pPr>
      <w:r>
        <w:rPr/>
        <w:t>This Agreement does not create an employer-employee relationship between ELIZABETHTOWN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ELIZABETHTOWN.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10</w:t>
      </w:r>
      <w:r>
        <w:rPr>
          <w:b/>
        </w:rPr>
        <w:fldChar w:fldCharType="end"/>
      </w:r>
      <w:r>
        <w:rPr>
          <w:b/>
        </w:rPr>
        <w:t>.</w:t>
        <w:tab/>
      </w:r>
      <w:r>
        <w:rPr>
          <w:b/>
          <w:u w:val="single"/>
        </w:rPr>
        <w:t>Indemnity</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ELIZABETHTOWN and RT shall each be responsible for its own acts and omissions with respect to any claim for loss, damage, expense or injury (including death) resulting from the activities of the parties under this Agreement.</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Except as provided in paragraph (a) above, RT shall indemnify and hold harmless ELIZABETHTOWN, its officers, agents, employees and subcontractors from and against any third party claims, demands, actions or other litigation, including all liabilities, costs and expenses attributable thereto, resulting from the use, transportation, storage, landfilling or other disposition of the Ashes after delivery of the Ashes by ELIZABETHTOWN to RT under this Agreement unless and to the extent attributable to (i) a breach by ELIZABETHTOWN of any representation or warranty contained herein or (ii) any liability or potential liability of ELIZABETHTOWN arising from and to the extent of its status as a generator of such Ashes; provided, however, that ELIZABETHTOWN shall promptly transmit to RT notice of any such claim, including all pleadings and papers served on ELIZABETHTOWN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w:t>
      </w:r>
    </w:p>
    <w:p>
      <w:pPr>
        <w:pStyle w:val="Normal"/>
        <w:ind w:firstLine="720" w:end="0"/>
        <w:jc w:val="both"/>
        <w:rPr/>
      </w:pPr>
      <w:r>
        <w:rPr/>
      </w:r>
    </w:p>
    <w:p>
      <w:pPr>
        <w:pStyle w:val="Normal"/>
        <w:ind w:firstLine="720" w:end="0"/>
        <w:jc w:val="both"/>
        <w:rPr/>
      </w:pPr>
      <w:r>
        <w:rPr/>
        <w:t xml:space="preserve">(c)  </w:t>
        <w:tab/>
        <w:t>Except as provided in paragraph (a) above, ELIZABETHTOWN shall indemnify and hold harmless RT, its officers, agents, employees or subcontractors from and against any claims, demands, actions or other litigation, including costs and expenses attributable thereto, resulting from a breach by ELIZABETHTOWN of any representation or warranty contained herein, from any liability or potential liability of ELIZABETHTOWN arising from and to the extent of its status as a generator of such Ashes, or from the handling, storage or other disposition of the Ashes prior to delivery of the Ashes by ELIZABETHTOWN to RT under this Agreement, except to the extent caused by the negligence of RT; provided, however, that RT shall promptly transmit to ELIZABETHTOWN notice of any such claim, including all pleadings and papers served on RT in connection with such claim.  Upon receipt of any such notice by ELIZABETHTOWN, ELIZABETHTOWN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ELIZABETHTOWN or (ii) ELIZABETHTOWN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ELIZABETHTOWN.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11</w:t>
      </w:r>
      <w:r>
        <w:rPr>
          <w:b/>
        </w:rPr>
        <w:fldChar w:fldCharType="end"/>
      </w:r>
      <w:r>
        <w:rPr>
          <w:b/>
        </w:rPr>
        <w:t>.</w:t>
        <w:tab/>
      </w:r>
      <w:r>
        <w:rPr>
          <w:b/>
          <w:u w:val="single"/>
        </w:rPr>
        <w:t>Insurance</w:t>
      </w:r>
    </w:p>
    <w:p>
      <w:pPr>
        <w:pStyle w:val="Normal"/>
        <w:keepNext w:val="true"/>
        <w:jc w:val="both"/>
        <w:rPr>
          <w:b/>
          <w:u w:val="single"/>
        </w:rPr>
      </w:pPr>
      <w:r>
        <w:rPr>
          <w:b/>
          <w:u w:val="single"/>
        </w:rPr>
      </w:r>
    </w:p>
    <w:p>
      <w:pPr>
        <w:pStyle w:val="Normal"/>
        <w:ind w:firstLine="720" w:end="0"/>
        <w:jc w:val="both"/>
        <w:rPr/>
      </w:pPr>
      <w:r>
        <w:rPr/>
        <w:t xml:space="preserve">Throughout the term and any extensions of this Agreement, RT shall provide and carry workers compensation insurance in compliance with the laws of the state(s) in which the work is to be performed,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All policies noted herein shall: </w:t>
      </w:r>
    </w:p>
    <w:p>
      <w:pPr>
        <w:pStyle w:val="Normal"/>
        <w:numPr>
          <w:ilvl w:val="0"/>
          <w:numId w:val="2"/>
        </w:numPr>
        <w:jc w:val="both"/>
        <w:rPr/>
      </w:pPr>
      <w:r>
        <w:rPr/>
        <w:t xml:space="preserve">be endorsed or otherwise stipulated to apply as primary insurance without right of contribution from any similar policies which may be maintained by Enron for all claims arising out of RT’s performance of services under this agreement.  </w:t>
      </w:r>
    </w:p>
    <w:p>
      <w:pPr>
        <w:pStyle w:val="Normal"/>
        <w:numPr>
          <w:ilvl w:val="0"/>
          <w:numId w:val="2"/>
        </w:numPr>
        <w:jc w:val="both"/>
        <w:rPr/>
      </w:pPr>
      <w:r>
        <w:rPr/>
        <w:t xml:space="preserve">be endorsed to waive underwriters rights of subrogation in favor of Enron. </w:t>
      </w:r>
    </w:p>
    <w:p>
      <w:pPr>
        <w:pStyle w:val="Normal"/>
        <w:jc w:val="both"/>
        <w:rPr/>
      </w:pPr>
      <w:r>
        <w:rPr/>
      </w:r>
    </w:p>
    <w:p>
      <w:pPr>
        <w:pStyle w:val="Normal"/>
        <w:jc w:val="both"/>
        <w:rPr/>
      </w:pPr>
      <w:r>
        <w:rPr/>
        <w:t>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12</w:t>
      </w:r>
      <w:r>
        <w:rPr>
          <w:b/>
        </w:rPr>
        <w:fldChar w:fldCharType="end"/>
      </w:r>
      <w:r>
        <w:rPr>
          <w:b/>
        </w:rPr>
        <w:t>.</w:t>
        <w:tab/>
      </w:r>
      <w:r>
        <w:rPr>
          <w:b/>
          <w:u w:val="single"/>
        </w:rPr>
        <w:t>Laws and Regulations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RT’s removal and utilization operations for Ashes produced at ELIZABETHTOWN’s Facility shall be conducted in accordance with all applicable state, federal, and local laws and regulations, as the same may be modified or replaced from time to time.</w:t>
      </w:r>
    </w:p>
    <w:p>
      <w:pPr>
        <w:pStyle w:val="Normal"/>
        <w:jc w:val="both"/>
        <w:rPr/>
      </w:pPr>
      <w:r>
        <w:rPr/>
        <w:t xml:space="preserve">  </w:t>
      </w:r>
      <w:r>
        <w:rPr/>
        <w:tab/>
      </w:r>
    </w:p>
    <w:p>
      <w:pPr>
        <w:pStyle w:val="Normal"/>
        <w:ind w:firstLine="720" w:end="0"/>
        <w:jc w:val="both"/>
        <w:rPr/>
      </w:pPr>
      <w:r>
        <w:rPr/>
        <w:t xml:space="preserve">(c) </w:t>
        <w:tab/>
        <w:t>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ELIZABETHTOWN and RT shall mutually agree upon any revised procedures for removal and utilization of Ashes which maintain full compliance with applicable law while minimizing such incremental costs, and ELIZABETHTOWN agrees to reimburse RT for all such documented reasonable incremental costs which cannot be avoided by such revised ash removal or utilization procedures.  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13</w:t>
      </w:r>
      <w:r>
        <w:rPr>
          <w:b/>
        </w:rPr>
        <w:fldChar w:fldCharType="end"/>
      </w:r>
      <w:r>
        <w:rPr>
          <w:b/>
        </w:rPr>
        <w:t>.</w:t>
        <w:tab/>
      </w:r>
      <w:r>
        <w:rPr>
          <w:b/>
          <w:u w:val="single"/>
        </w:rPr>
        <w:t>Force Majeure</w:t>
      </w:r>
    </w:p>
    <w:p>
      <w:pPr>
        <w:pStyle w:val="Normal"/>
        <w:keepNext w:val="true"/>
        <w:jc w:val="both"/>
        <w:rPr>
          <w:b/>
          <w:u w:val="single"/>
        </w:rPr>
      </w:pPr>
      <w:r>
        <w:rPr>
          <w:b/>
          <w:u w:val="single"/>
        </w:rPr>
      </w:r>
    </w:p>
    <w:p>
      <w:pPr>
        <w:pStyle w:val="Normal"/>
        <w:ind w:firstLine="720" w:end="0"/>
        <w:jc w:val="both"/>
        <w:rPr/>
      </w:pPr>
      <w:r>
        <w:rPr/>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jc w:val="both"/>
        <w:rPr/>
      </w:pPr>
      <w:r>
        <w:rPr/>
      </w:r>
    </w:p>
    <w:p>
      <w:pPr>
        <w:pStyle w:val="Normal"/>
        <w:ind w:firstLine="720" w:end="0"/>
        <w:jc w:val="both"/>
        <w:rPr/>
      </w:pPr>
      <w:r>
        <w:rPr/>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disposal arrangements for the Ashes.</w:t>
      </w:r>
    </w:p>
    <w:p>
      <w:pPr>
        <w:pStyle w:val="Normal"/>
        <w:jc w:val="both"/>
        <w:rPr/>
      </w:pPr>
      <w:r>
        <w:rPr/>
      </w:r>
    </w:p>
    <w:p>
      <w:pPr>
        <w:pStyle w:val="Normal"/>
        <w:ind w:firstLine="720" w:end="0"/>
        <w:jc w:val="both"/>
        <w:rPr/>
      </w:pPr>
      <w:r>
        <w:rPr/>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jc w:val="both"/>
        <w:rPr/>
      </w:pPr>
      <w:r>
        <w:rPr/>
      </w:r>
    </w:p>
    <w:p>
      <w:pPr>
        <w:pStyle w:val="Normal"/>
        <w:ind w:firstLine="720" w:end="0"/>
        <w:jc w:val="both"/>
        <w:rPr/>
      </w:pPr>
      <w:r>
        <w:rPr/>
        <w:t>Declaration of “force majeure” will not excuse the payment of any monies due RT for services already rendered under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14</w:t>
      </w:r>
      <w:r>
        <w:rPr>
          <w:b/>
        </w:rPr>
        <w:fldChar w:fldCharType="end"/>
      </w:r>
      <w:r>
        <w:rPr>
          <w:b/>
        </w:rPr>
        <w:t>.</w:t>
        <w:tab/>
      </w:r>
      <w:r>
        <w:rPr>
          <w:b/>
          <w:u w:val="single"/>
        </w:rPr>
        <w:t>Termination and Limitation on Certain  Damages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If either party shall fail, except as the result of “force majeure”, to perform any of its obligations under this Agreement and shall fail, within fifteen (15)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coal hauling agreement relating to the Facility, immediately without further liability or obligation to the other party except for payments or other obligations which may have accrued prior to the date of such termination.</w:t>
      </w:r>
    </w:p>
    <w:p>
      <w:pPr>
        <w:pStyle w:val="Normal"/>
        <w:ind w:firstLine="720" w:end="0"/>
        <w:jc w:val="both"/>
        <w:rPr/>
      </w:pPr>
      <w:r>
        <w:rPr/>
      </w:r>
    </w:p>
    <w:p>
      <w:pPr>
        <w:pStyle w:val="Normal"/>
        <w:ind w:firstLine="720" w:end="0"/>
        <w:jc w:val="both"/>
        <w:rPr/>
      </w:pPr>
      <w:r>
        <w:rPr/>
        <w:t>(b)</w:t>
        <w:tab/>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$50,000.</w:t>
      </w:r>
    </w:p>
    <w:p>
      <w:pPr>
        <w:pStyle w:val="Normal"/>
        <w:jc w:val="both"/>
        <w:rPr/>
      </w:pPr>
      <w:r>
        <w:rPr/>
      </w:r>
    </w:p>
    <w:p>
      <w:pPr>
        <w:pStyle w:val="Normal"/>
        <w:ind w:firstLine="720" w:end="0"/>
        <w:jc w:val="both"/>
        <w:rPr/>
      </w:pPr>
      <w:r>
        <w:rPr/>
        <w:t>(c)</w:t>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jc w:val="both"/>
        <w:rPr/>
      </w:pPr>
      <w:r>
        <w:rPr/>
      </w:r>
    </w:p>
    <w:p>
      <w:pPr>
        <w:pStyle w:val="Normal"/>
        <w:tabs>
          <w:tab w:val="clear" w:pos="720"/>
          <w:tab w:val="left" w:pos="-720" w:leader="none"/>
        </w:tabs>
        <w:jc w:val="both"/>
        <w:rPr/>
      </w:pPr>
      <w:r>
        <w:rPr/>
        <w:tab/>
        <w:t>(d)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15</w:t>
      </w:r>
      <w:r>
        <w:rPr>
          <w:b/>
        </w:rPr>
        <w:fldChar w:fldCharType="end"/>
      </w:r>
      <w:r>
        <w:rPr>
          <w:b/>
        </w:rPr>
        <w:t>.</w:t>
        <w:tab/>
      </w:r>
      <w:r>
        <w:rPr>
          <w:b/>
          <w:u w:val="single"/>
        </w:rPr>
        <w:t>Assignment/Binding Effect</w:t>
      </w:r>
    </w:p>
    <w:p>
      <w:pPr>
        <w:pStyle w:val="Normal"/>
        <w:keepNext w:val="true"/>
        <w:jc w:val="both"/>
        <w:rPr>
          <w:b/>
          <w:u w:val="single"/>
        </w:rPr>
      </w:pPr>
      <w:r>
        <w:rPr>
          <w:b/>
          <w:u w:val="single"/>
        </w:rPr>
      </w:r>
    </w:p>
    <w:p>
      <w:pPr>
        <w:pStyle w:val="Normal"/>
        <w:ind w:firstLine="720" w:end="0"/>
        <w:jc w:val="both"/>
        <w:rPr/>
      </w:pPr>
      <w:r>
        <w:rPr/>
        <w:t xml:space="preserve">This Agreement and all terms and provisions hereof shall be binding upon and inure to the benefit of the successors and assigns of the parties hereto, but no assignment of this Agreement by RT, or any rights or obligations arising under it may be effected without the prior written consent of ELIZABETHTOWN, such consent not to be unreasonably withheld. </w:t>
      </w:r>
    </w:p>
    <w:p>
      <w:pPr>
        <w:pStyle w:val="Normal"/>
        <w:ind w:firstLine="720" w:end="0"/>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16</w:t>
      </w:r>
      <w:r>
        <w:rPr>
          <w:b/>
        </w:rPr>
        <w:fldChar w:fldCharType="end"/>
      </w:r>
      <w:r>
        <w:rPr>
          <w:b/>
        </w:rPr>
        <w:t>.</w:t>
        <w:tab/>
      </w:r>
      <w:r>
        <w:rPr>
          <w:b/>
          <w:u w:val="single"/>
        </w:rPr>
        <w:t>Non-Waiver</w:t>
      </w:r>
    </w:p>
    <w:p>
      <w:pPr>
        <w:pStyle w:val="Normal"/>
        <w:keepNext w:val="true"/>
        <w:jc w:val="both"/>
        <w:rPr>
          <w:b/>
          <w:u w:val="single"/>
        </w:rPr>
      </w:pPr>
      <w:r>
        <w:rPr>
          <w:b/>
          <w:u w:val="single"/>
        </w:rPr>
      </w:r>
    </w:p>
    <w:p>
      <w:pPr>
        <w:pStyle w:val="Normal"/>
        <w:ind w:firstLine="720" w:end="0"/>
        <w:jc w:val="both"/>
        <w:rPr/>
      </w:pPr>
      <w:r>
        <w:rPr/>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17</w:t>
      </w:r>
      <w:r>
        <w:rPr>
          <w:b/>
        </w:rPr>
        <w:fldChar w:fldCharType="end"/>
      </w:r>
      <w:r>
        <w:rPr>
          <w:b/>
        </w:rPr>
        <w:t>.</w:t>
        <w:tab/>
      </w:r>
      <w:r>
        <w:rPr>
          <w:b/>
          <w:u w:val="single"/>
        </w:rPr>
        <w:t>Notices</w:t>
      </w:r>
    </w:p>
    <w:p>
      <w:pPr>
        <w:pStyle w:val="Normal"/>
        <w:keepNext w:val="true"/>
        <w:jc w:val="both"/>
        <w:rPr>
          <w:b/>
          <w:u w:val="single"/>
        </w:rPr>
      </w:pPr>
      <w:r>
        <w:rPr>
          <w:b/>
          <w:u w:val="single"/>
        </w:rPr>
      </w:r>
    </w:p>
    <w:p>
      <w:pPr>
        <w:pStyle w:val="Normal"/>
        <w:ind w:firstLine="720" w:end="0"/>
        <w:jc w:val="both"/>
        <w:rPr/>
      </w:pPr>
      <w:r>
        <w:rPr/>
        <w:t>Any notice required to be given under the terms of this Agreement shall be in writing, effective upon receipt, and shall be sufficient if delivered in person or sent by Certified Mail, postage prepaid:</w:t>
      </w:r>
    </w:p>
    <w:p>
      <w:pPr>
        <w:pStyle w:val="Normal"/>
        <w:jc w:val="both"/>
        <w:rPr/>
      </w:pPr>
      <w:r>
        <w:rPr/>
      </w:r>
    </w:p>
    <w:p>
      <w:pPr>
        <w:pStyle w:val="Normal"/>
        <w:keepNext w:val="true"/>
        <w:ind w:start="720" w:end="0"/>
        <w:jc w:val="both"/>
        <w:rPr/>
      </w:pPr>
      <w:r>
        <w:rPr/>
        <w:t>If to ELIZABETHTOWN:</w:t>
        <w:tab/>
        <w:tab/>
        <w:t>Elizabethtown Power, LLC</w:t>
      </w:r>
    </w:p>
    <w:p>
      <w:pPr>
        <w:pStyle w:val="Normal"/>
        <w:keepNext w:val="true"/>
        <w:ind w:start="720" w:end="0"/>
        <w:jc w:val="both"/>
        <w:rPr/>
      </w:pPr>
      <w:r>
        <w:rPr/>
        <w:tab/>
        <w:tab/>
        <w:tab/>
        <w:tab/>
        <w:tab/>
        <w:t>1400 Smith Street</w:t>
      </w:r>
    </w:p>
    <w:p>
      <w:pPr>
        <w:pStyle w:val="Normal"/>
        <w:keepNext w:val="true"/>
        <w:ind w:start="720" w:end="0"/>
        <w:jc w:val="both"/>
        <w:rPr/>
      </w:pPr>
      <w:r>
        <w:rPr/>
        <w:tab/>
        <w:tab/>
        <w:tab/>
        <w:tab/>
        <w:tab/>
        <w:t>Houston, Texas, 77002-7361</w:t>
      </w:r>
    </w:p>
    <w:p>
      <w:pPr>
        <w:pStyle w:val="Normal"/>
        <w:keepNext w:val="true"/>
        <w:ind w:start="720" w:end="0"/>
        <w:jc w:val="both"/>
        <w:rPr/>
      </w:pPr>
      <w:r>
        <w:rPr/>
        <w:tab/>
        <w:tab/>
        <w:tab/>
        <w:tab/>
        <w:tab/>
        <w:t>Attention:  President</w:t>
      </w:r>
    </w:p>
    <w:p>
      <w:pPr>
        <w:pStyle w:val="Normal"/>
        <w:keepNext w:val="true"/>
        <w:ind w:start="720" w:end="0"/>
        <w:jc w:val="both"/>
        <w:rPr/>
      </w:pPr>
      <w:r>
        <w:rPr/>
      </w:r>
    </w:p>
    <w:p>
      <w:pPr>
        <w:pStyle w:val="Normal"/>
        <w:keepNext w:val="true"/>
        <w:ind w:start="720" w:end="0"/>
        <w:jc w:val="both"/>
        <w:rPr/>
      </w:pPr>
      <w:r>
        <w:rPr/>
        <w:t>and</w:t>
      </w:r>
    </w:p>
    <w:p>
      <w:pPr>
        <w:pStyle w:val="Normal"/>
        <w:keepNext w:val="true"/>
        <w:ind w:start="720" w:end="0"/>
        <w:jc w:val="both"/>
        <w:rPr/>
      </w:pPr>
      <w:r>
        <w:rPr/>
      </w:r>
    </w:p>
    <w:p>
      <w:pPr>
        <w:pStyle w:val="Normal"/>
        <w:keepNext w:val="true"/>
        <w:ind w:start="720" w:end="0"/>
        <w:jc w:val="both"/>
        <w:rPr/>
      </w:pPr>
      <w:r>
        <w:rPr/>
        <w:t>If to RT:</w:t>
        <w:tab/>
        <w:tab/>
        <w:tab/>
        <w:tab/>
        <w:t>ReUse Technology, Inc.</w:t>
      </w:r>
    </w:p>
    <w:p>
      <w:pPr>
        <w:pStyle w:val="Normal"/>
        <w:keepNext w:val="true"/>
        <w:ind w:firstLine="720" w:start="3600" w:end="0"/>
        <w:jc w:val="both"/>
        <w:rPr/>
      </w:pPr>
      <w:r>
        <w:rPr/>
        <w:t>665 Molly Lane</w:t>
      </w:r>
    </w:p>
    <w:p>
      <w:pPr>
        <w:pStyle w:val="Normal"/>
        <w:keepNext w:val="true"/>
        <w:ind w:firstLine="720" w:start="3600" w:end="0"/>
        <w:jc w:val="both"/>
        <w:rPr/>
      </w:pPr>
      <w:r>
        <w:rPr/>
        <w:t>Suite 100</w:t>
      </w:r>
    </w:p>
    <w:p>
      <w:pPr>
        <w:pStyle w:val="Normal"/>
        <w:keepNext w:val="true"/>
        <w:ind w:firstLine="720" w:start="3600" w:end="0"/>
        <w:jc w:val="both"/>
        <w:rPr/>
      </w:pPr>
      <w:r>
        <w:rPr/>
        <w:t>Woodstock, Georgia 30189</w:t>
      </w:r>
    </w:p>
    <w:p>
      <w:pPr>
        <w:pStyle w:val="Normal"/>
        <w:keepNext w:val="true"/>
        <w:ind w:firstLine="720" w:start="3600" w:end="0"/>
        <w:jc w:val="both"/>
        <w:rPr/>
      </w:pPr>
      <w:r>
        <w:rPr/>
        <w:t>Attn: President</w:t>
      </w:r>
    </w:p>
    <w:p>
      <w:pPr>
        <w:pStyle w:val="Normal"/>
        <w:jc w:val="both"/>
        <w:rPr/>
      </w:pPr>
      <w:r>
        <w:rPr/>
      </w:r>
    </w:p>
    <w:p>
      <w:pPr>
        <w:pStyle w:val="Normal"/>
        <w:jc w:val="both"/>
        <w:rPr/>
      </w:pPr>
      <w:r>
        <w:rPr/>
        <w:t>or to such subsequent address of which either party may notify the other in writing.</w:t>
      </w:r>
    </w:p>
    <w:p>
      <w:pPr>
        <w:pStyle w:val="Normal"/>
        <w:jc w:val="both"/>
        <w:rPr/>
      </w:pPr>
      <w:r>
        <w:rPr/>
      </w:r>
    </w:p>
    <w:p>
      <w:pPr>
        <w:pStyle w:val="Normal"/>
        <w:ind w:firstLine="720" w:end="0"/>
        <w:jc w:val="both"/>
        <w:rPr/>
      </w:pPr>
      <w:r>
        <w:rPr>
          <w:b/>
        </w:rPr>
        <w:t>18.</w:t>
        <w:tab/>
      </w:r>
      <w:r>
        <w:rPr>
          <w:b/>
          <w:u w:val="single"/>
        </w:rPr>
        <w:t>Arbitration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jc w:val="both"/>
        <w:rPr>
          <w:b w:val="false"/>
          <w:bCs/>
        </w:rPr>
      </w:pPr>
      <w:r>
        <w:rPr>
          <w:b w:val="false"/>
          <w:bCs/>
        </w:rPr>
        <w:t xml:space="preserve">Each Party shall continue to perform its obligations under this Agreement during arbitration proceedings or any other dispute resolution mechanism pursuant to this Section 18.  </w:t>
      </w:r>
    </w:p>
    <w:p>
      <w:pPr>
        <w:pStyle w:val="Normal"/>
        <w:jc w:val="both"/>
        <w:rPr>
          <w:b/>
          <w:bCs/>
        </w:rPr>
      </w:pPr>
      <w:r>
        <w:rPr>
          <w:b/>
          <w:bCs/>
        </w:rPr>
      </w:r>
    </w:p>
    <w:p>
      <w:pPr>
        <w:pStyle w:val="Normal"/>
        <w:jc w:val="both"/>
        <w:rPr/>
      </w:pPr>
      <w:r>
        <w:rPr/>
      </w:r>
    </w:p>
    <w:p>
      <w:pPr>
        <w:pStyle w:val="Normal"/>
        <w:keepNext w:val="true"/>
        <w:ind w:firstLine="720" w:end="0"/>
        <w:jc w:val="both"/>
        <w:rPr/>
      </w:pPr>
      <w:r>
        <w:rPr>
          <w:b/>
        </w:rPr>
        <w:t>19.</w:t>
        <w:tab/>
      </w:r>
      <w:r>
        <w:rPr>
          <w:b/>
          <w:u w:val="single"/>
        </w:rPr>
        <w:t>Entire Agreement</w:t>
      </w:r>
    </w:p>
    <w:p>
      <w:pPr>
        <w:pStyle w:val="Normal"/>
        <w:keepNext w:val="true"/>
        <w:jc w:val="both"/>
        <w:rPr>
          <w:b/>
          <w:u w:val="single"/>
        </w:rPr>
      </w:pPr>
      <w:r>
        <w:rPr>
          <w:b/>
          <w:u w:val="single"/>
        </w:rPr>
      </w:r>
    </w:p>
    <w:p>
      <w:pPr>
        <w:pStyle w:val="Normal"/>
        <w:ind w:firstLine="720" w:end="0"/>
        <w:jc w:val="both"/>
        <w:rPr/>
      </w:pPr>
      <w:r>
        <w:rPr/>
        <w:t>This instrument embodies the entire agreement between the parties hereto with respect to RT’s removal of Ashes from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jc w:val="both"/>
        <w:rPr/>
      </w:pPr>
      <w:r>
        <w:rPr/>
      </w:r>
    </w:p>
    <w:p>
      <w:pPr>
        <w:pStyle w:val="Normal"/>
        <w:keepNext w:val="true"/>
        <w:ind w:firstLine="720" w:end="0"/>
        <w:jc w:val="both"/>
        <w:rPr/>
      </w:pPr>
      <w:r>
        <w:rPr>
          <w:b/>
        </w:rPr>
        <w:t>20.</w:t>
        <w:tab/>
      </w:r>
      <w:r>
        <w:rPr>
          <w:b/>
          <w:u w:val="single"/>
        </w:rPr>
        <w:t>Headings</w:t>
      </w:r>
    </w:p>
    <w:p>
      <w:pPr>
        <w:pStyle w:val="Normal"/>
        <w:keepNext w:val="true"/>
        <w:jc w:val="both"/>
        <w:rPr>
          <w:b/>
          <w:u w:val="single"/>
        </w:rPr>
      </w:pPr>
      <w:r>
        <w:rPr>
          <w:b/>
          <w:u w:val="single"/>
        </w:rPr>
      </w:r>
    </w:p>
    <w:p>
      <w:pPr>
        <w:pStyle w:val="Normal"/>
        <w:ind w:firstLine="720" w:end="0"/>
        <w:jc w:val="both"/>
        <w:rPr/>
      </w:pPr>
      <w:r>
        <w:rPr/>
        <w:t>Headings are used in this Agreement for convenience of reference only and shall be given no weight in the interpretation of this Agreement.</w:t>
      </w:r>
    </w:p>
    <w:p>
      <w:pPr>
        <w:pStyle w:val="Normal"/>
        <w:jc w:val="both"/>
        <w:rPr/>
      </w:pPr>
      <w:r>
        <w:rPr/>
      </w:r>
    </w:p>
    <w:p>
      <w:pPr>
        <w:pStyle w:val="Normal"/>
        <w:keepNext w:val="true"/>
        <w:ind w:firstLine="720" w:end="0"/>
        <w:jc w:val="both"/>
        <w:rPr/>
      </w:pPr>
      <w:r>
        <w:rPr>
          <w:b/>
        </w:rPr>
        <w:t>21.</w:t>
        <w:tab/>
      </w:r>
      <w:r>
        <w:rPr>
          <w:b/>
          <w:u w:val="single"/>
        </w:rPr>
        <w:t>Severability</w:t>
      </w:r>
    </w:p>
    <w:p>
      <w:pPr>
        <w:pStyle w:val="Normal"/>
        <w:keepNext w:val="true"/>
        <w:jc w:val="both"/>
        <w:rPr>
          <w:b/>
          <w:u w:val="single"/>
        </w:rPr>
      </w:pPr>
      <w:r>
        <w:rPr>
          <w:b/>
          <w:u w:val="single"/>
        </w:rPr>
      </w:r>
    </w:p>
    <w:p>
      <w:pPr>
        <w:pStyle w:val="Normal"/>
        <w:ind w:firstLine="720" w:end="0"/>
        <w:jc w:val="both"/>
        <w:rPr/>
      </w:pPr>
      <w:r>
        <w:rPr/>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jc w:val="both"/>
        <w:rPr/>
      </w:pPr>
      <w:r>
        <w:rPr/>
      </w:r>
    </w:p>
    <w:p>
      <w:pPr>
        <w:pStyle w:val="Normal"/>
        <w:keepNext w:val="true"/>
        <w:ind w:firstLine="720" w:end="0"/>
        <w:jc w:val="both"/>
        <w:rPr/>
      </w:pPr>
      <w:r>
        <w:rPr>
          <w:b/>
        </w:rPr>
        <w:t>22.</w:t>
        <w:tab/>
      </w:r>
      <w:r>
        <w:rPr>
          <w:b/>
          <w:u w:val="single"/>
        </w:rPr>
        <w:t>Counterparts</w:t>
      </w:r>
    </w:p>
    <w:p>
      <w:pPr>
        <w:pStyle w:val="Normal"/>
        <w:keepNext w:val="true"/>
        <w:jc w:val="both"/>
        <w:rPr>
          <w:b/>
          <w:u w:val="single"/>
        </w:rPr>
      </w:pPr>
      <w:r>
        <w:rPr>
          <w:b/>
          <w:u w:val="single"/>
        </w:rPr>
      </w:r>
    </w:p>
    <w:p>
      <w:pPr>
        <w:pStyle w:val="Normal"/>
        <w:ind w:firstLine="720" w:end="0"/>
        <w:jc w:val="both"/>
        <w:rPr/>
      </w:pPr>
      <w:r>
        <w:rPr/>
        <w:t>This Agreement may be executed in several counterparts, each of which shall be an original and all of which shall constitute but one and the same instrument.</w:t>
      </w:r>
    </w:p>
    <w:p>
      <w:pPr>
        <w:pStyle w:val="Normal"/>
        <w:jc w:val="both"/>
        <w:rPr/>
      </w:pPr>
      <w:r>
        <w:rPr/>
      </w:r>
    </w:p>
    <w:p>
      <w:pPr>
        <w:pStyle w:val="Normal"/>
        <w:keepNext w:val="true"/>
        <w:ind w:firstLine="720" w:end="0"/>
        <w:jc w:val="both"/>
        <w:rPr/>
      </w:pPr>
      <w:r>
        <w:rPr>
          <w:b/>
        </w:rPr>
        <w:t>23.</w:t>
        <w:tab/>
      </w:r>
      <w:r>
        <w:rPr>
          <w:b/>
          <w:u w:val="single"/>
        </w:rPr>
        <w:t>General</w:t>
      </w:r>
    </w:p>
    <w:p>
      <w:pPr>
        <w:pStyle w:val="Normal"/>
        <w:keepNext w:val="true"/>
        <w:jc w:val="both"/>
        <w:rPr>
          <w:b/>
          <w:u w:val="single"/>
        </w:rPr>
      </w:pPr>
      <w:r>
        <w:rPr>
          <w:b/>
          <w:u w:val="single"/>
        </w:rPr>
      </w:r>
    </w:p>
    <w:p>
      <w:pPr>
        <w:pStyle w:val="Normal"/>
        <w:ind w:firstLine="720" w:end="0"/>
        <w:jc w:val="both"/>
        <w:rPr/>
      </w:pPr>
      <w:r>
        <w:rPr/>
        <w:t>Time is of the essence in this Agreement.</w:t>
      </w:r>
    </w:p>
    <w:p>
      <w:pPr>
        <w:pStyle w:val="Normal"/>
        <w:jc w:val="both"/>
        <w:rPr/>
      </w:pPr>
      <w:r>
        <w:rPr/>
      </w:r>
    </w:p>
    <w:p>
      <w:pPr>
        <w:pStyle w:val="Normal"/>
        <w:keepNext w:val="true"/>
        <w:ind w:firstLine="720" w:end="0"/>
        <w:jc w:val="both"/>
        <w:rPr/>
      </w:pPr>
      <w:r>
        <w:rPr>
          <w:b/>
        </w:rPr>
        <w:t>24.</w:t>
        <w:tab/>
      </w:r>
      <w:r>
        <w:rPr>
          <w:b/>
          <w:u w:val="single"/>
        </w:rPr>
        <w:t>Governing Law</w:t>
      </w:r>
    </w:p>
    <w:p>
      <w:pPr>
        <w:pStyle w:val="Normal"/>
        <w:keepNext w:val="true"/>
        <w:jc w:val="both"/>
        <w:rPr>
          <w:b/>
          <w:u w:val="single"/>
        </w:rPr>
      </w:pPr>
      <w:r>
        <w:rPr>
          <w:b/>
          <w:u w:val="single"/>
        </w:rPr>
      </w:r>
    </w:p>
    <w:p>
      <w:pPr>
        <w:pStyle w:val="Normal"/>
        <w:ind w:firstLine="720" w:end="0"/>
        <w:jc w:val="both"/>
        <w:rPr/>
      </w:pPr>
      <w:r>
        <w:rPr/>
        <w:t xml:space="preserve">This Agreement shall be governed by and construed according to the laws of the State of Texas.  </w:t>
      </w:r>
    </w:p>
    <w:p>
      <w:pPr>
        <w:pStyle w:val="Normal"/>
        <w:jc w:val="both"/>
        <w:rPr/>
      </w:pPr>
      <w:r>
        <w:rPr/>
      </w:r>
    </w:p>
    <w:p>
      <w:pPr>
        <w:pStyle w:val="Normal"/>
        <w:jc w:val="both"/>
        <w:rPr/>
      </w:pPr>
      <w:r>
        <w:rPr/>
      </w:r>
    </w:p>
    <w:p>
      <w:pPr>
        <w:pStyle w:val="Normal"/>
        <w:ind w:firstLine="720" w:end="0"/>
        <w:jc w:val="both"/>
        <w:rPr/>
      </w:pPr>
      <w:r>
        <w:rPr>
          <w:b/>
        </w:rPr>
        <w:t>IN WITNESS WHEREOF</w:t>
      </w:r>
      <w:r>
        <w:rPr/>
        <w:t>, the parties have executed this Agreement this ____ day of ___________, 2001.</w:t>
      </w:r>
    </w:p>
    <w:p>
      <w:pPr>
        <w:pStyle w:val="Normal"/>
        <w:jc w:val="both"/>
        <w:rPr/>
      </w:pPr>
      <w:r>
        <w:rPr/>
      </w:r>
    </w:p>
    <w:p>
      <w:pPr>
        <w:pStyle w:val="Normal"/>
        <w:ind w:start="4320" w:end="0"/>
        <w:jc w:val="both"/>
        <w:rPr>
          <w:b/>
        </w:rPr>
      </w:pPr>
      <w:r>
        <w:rPr>
          <w:b/>
        </w:rPr>
      </w:r>
    </w:p>
    <w:p>
      <w:pPr>
        <w:pStyle w:val="Normal"/>
        <w:jc w:val="both"/>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b/>
              </w:rPr>
            </w:pPr>
            <w:r>
              <w:rPr>
                <w:b/>
              </w:rPr>
              <w:t>REUSE TECHNOLOGY, INC.</w:t>
            </w:r>
          </w:p>
          <w:p>
            <w:pPr>
              <w:pStyle w:val="Normal"/>
              <w:jc w:val="both"/>
              <w:rPr>
                <w:b/>
              </w:rPr>
            </w:pPr>
            <w:r>
              <w:rPr>
                <w:b/>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jc w:val="both"/>
              <w:rPr/>
            </w:pPr>
            <w:r>
              <w:rPr/>
            </w:r>
          </w:p>
        </w:tc>
        <w:tc>
          <w:tcPr>
            <w:tcW w:w="4788" w:type="dxa"/>
            <w:tcBorders/>
          </w:tcPr>
          <w:p>
            <w:pPr>
              <w:pStyle w:val="Normal"/>
              <w:jc w:val="both"/>
              <w:rPr>
                <w:b/>
              </w:rPr>
            </w:pPr>
            <w:r>
              <w:rPr>
                <w:b/>
              </w:rPr>
              <w:t>ELIZABETHTOWN POWER, LLC</w:t>
            </w:r>
          </w:p>
          <w:p>
            <w:pPr>
              <w:pStyle w:val="Normal"/>
              <w:jc w:val="both"/>
              <w:rPr/>
            </w:pPr>
            <w:r>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ind w:start="720" w:end="0"/>
              <w:jc w:val="both"/>
              <w:rPr/>
            </w:pPr>
            <w:r>
              <w:rPr/>
            </w:r>
          </w:p>
        </w:tc>
      </w:tr>
      <w:tr>
        <w:trPr/>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r>
    </w:tbl>
    <w:p>
      <w:pPr>
        <w:sectPr>
          <w:footerReference w:type="default" r:id="rId4"/>
          <w:footerReference w:type="first" r:id="rId5"/>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jc w:val="both"/>
        <w:rPr/>
      </w:pPr>
      <w:r>
        <w:rPr/>
      </w:r>
    </w:p>
    <w:p>
      <w:pPr>
        <w:pStyle w:val="Normal"/>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 xml:space="preserve"> </w:t>
      </w:r>
      <w:r>
        <w:rPr>
          <w:b/>
        </w:rPr>
        <w:t>TYPICAL SPECIFICATIONS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(America Socity for Testing and Materials – as received basis)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pPr>
      <w:r>
        <w:rPr/>
      </w:r>
    </w:p>
    <w:tbl>
      <w:tblPr>
        <w:tblW w:w="9360" w:type="dxa"/>
        <w:jc w:val="start"/>
        <w:tblInd w:w="1470"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tc>
        <w:tc>
          <w:tcPr>
            <w:tcW w:w="7200" w:type="dxa"/>
            <w:gridSpan w:val="2"/>
            <w:tcBorders>
              <w:top w:val="single" w:sz="6" w:space="0" w:color="FFFFFF"/>
              <w:start w:val="single" w:sz="6" w:space="0" w:color="FFFFFF"/>
              <w:end w:val="single" w:sz="6" w:space="0" w:color="FFFFFF"/>
            </w:tcBorders>
            <w:vAlign w:val="bottom"/>
          </w:tcPr>
          <w:p>
            <w:pPr>
              <w:pStyle w:val="Normal"/>
              <w:snapToGrid w:val="false"/>
              <w:spacing w:lineRule="exact" w:line="120"/>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u w:val="single"/>
              </w:rPr>
              <w:t xml:space="preserve"> </w:t>
            </w:r>
          </w:p>
        </w:tc>
      </w:tr>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Characteristic</w:t>
            </w:r>
          </w:p>
        </w:tc>
        <w:tc>
          <w:tcPr>
            <w:tcW w:w="459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Typical Specification</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Total Moisture:</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7%</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Sulfur </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1.00% Max.</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Ash:</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8.00%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Fusion Reducing:</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2600°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Volatile Matter:</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30%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Base Calorific Value:</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At least 13,000 Btu/lb. </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t>Sizing</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1¼” x ¼”</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Fines:</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No greater than 12.00%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(typically 7.00%)</w:t>
            </w:r>
          </w:p>
        </w:tc>
        <w:tc>
          <w:tcPr>
            <w:tcW w:w="2610" w:type="dxa"/>
            <w:tcBorders/>
            <w:tcMar>
              <w:start w:w="0" w:type="dxa"/>
              <w:end w:w="0" w:type="dxa"/>
            </w:tcMar>
          </w:tcPr>
          <w:p>
            <w:pPr>
              <w:pStyle w:val="Normal"/>
              <w:snapToGrid w:val="false"/>
              <w:rPr>
                <w:sz w:val="22"/>
              </w:rPr>
            </w:pPr>
            <w:r>
              <w:rPr>
                <w:sz w:val="22"/>
              </w:rPr>
            </w:r>
          </w:p>
        </w:tc>
      </w:tr>
    </w:tbl>
    <w:p>
      <w:pPr>
        <w:sectPr>
          <w:footerReference w:type="default" r:id="rId6"/>
          <w:footerReference w:type="first" r:id="rId7"/>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rPr>
          <w:sz w:val="22"/>
        </w:rPr>
      </w:pPr>
      <w:r>
        <w:rPr>
          <w:sz w:val="22"/>
        </w:rPr>
      </w:r>
    </w:p>
    <w:sectPr>
      <w:footerReference w:type="default" r:id="rId8"/>
      <w:footerReference w:type="first" r:id="rId9"/>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3</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BodyText"/>
    <w:qFormat/>
    <w:pPr>
      <w:numPr>
        <w:ilvl w:val="5"/>
        <w:numId w:val="1"/>
      </w:numPr>
      <w:spacing w:before="0" w:after="120"/>
      <w:ind w:hanging="0" w:start="0" w:end="720"/>
      <w:jc w:val="both"/>
      <w:outlineLvl w:val="5"/>
    </w:pPr>
    <w:rPr>
      <w:szCs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end="0"/>
    </w:pPr>
    <w:rPr/>
  </w:style>
  <w:style w:type="paragraph" w:styleId="TOC3">
    <w:name w:val="toc 3"/>
    <w:basedOn w:val="Normal"/>
    <w:next w:val="Normal"/>
    <w:pPr>
      <w:tabs>
        <w:tab w:val="clear" w:pos="720"/>
        <w:tab w:val="right" w:pos="9360" w:leader="dot"/>
      </w:tabs>
      <w:ind w:hanging="0" w:start="1440" w:end="0"/>
    </w:pPr>
    <w:rPr/>
  </w:style>
  <w:style w:type="paragraph" w:styleId="TOC4">
    <w:name w:val="toc 4"/>
    <w:basedOn w:val="Normal"/>
    <w:next w:val="Normal"/>
    <w:pPr>
      <w:tabs>
        <w:tab w:val="clear" w:pos="720"/>
        <w:tab w:val="right" w:pos="9360" w:leader="dot"/>
      </w:tabs>
      <w:ind w:hanging="0" w:start="2160" w:end="0"/>
    </w:pPr>
    <w:rPr/>
  </w:style>
  <w:style w:type="paragraph" w:styleId="TableofAuthorities">
    <w:name w:val="Table of Authorities"/>
    <w:basedOn w:val="Normal"/>
    <w:next w:val="Normal"/>
    <w:qFormat/>
    <w:pPr>
      <w:ind w:hanging="240" w:start="240" w:end="0"/>
    </w:pPr>
    <w:rPr/>
  </w:style>
  <w:style w:type="paragraph" w:styleId="BodyTextIndent2">
    <w:name w:val="Body Text Indent 2"/>
    <w:basedOn w:val="Normal"/>
    <w:qFormat/>
    <w:pPr>
      <w:widowControl w:val="false"/>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2001-03-22T21:16:00Z</dcterms:created>
  <dc:creator>Moore &amp; Van Allen, PLLC</dc:creator>
  <dc:description/>
  <dc:language>en-CA</dc:language>
  <cp:lastModifiedBy>gnemec</cp:lastModifiedBy>
  <cp:lastPrinted>2001-03-22T19:38:00Z</cp:lastPrinted>
  <dcterms:modified xsi:type="dcterms:W3CDTF">2001-03-23T13:37:00Z</dcterms:modified>
  <cp:revision>32</cp:revision>
  <dc:subject/>
  <dc:title>AGREEM-ENT</dc:title>
</cp:coreProperties>
</file>