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uto" w:line="480"/>
        <w:rPr>
          <w:rFonts w:ascii="Arial" w:hAnsi="Arial" w:cs="Arial"/>
          <w:sz w:val="20"/>
          <w:szCs w:val="20"/>
        </w:rPr>
      </w:pPr>
      <w:r>
        <w:rPr>
          <w:rFonts w:cs="Arial" w:ascii="Arial" w:hAnsi="Arial"/>
          <w:sz w:val="20"/>
          <w:szCs w:val="20"/>
        </w:rPr>
        <w:t>Robie,</w:t>
      </w:r>
    </w:p>
    <w:p>
      <w:pPr>
        <w:pStyle w:val="Normal"/>
        <w:autoSpaceDE w:val="false"/>
        <w:spacing w:lineRule="auto" w:line="480"/>
        <w:rPr>
          <w:rFonts w:ascii="Arial" w:hAnsi="Arial" w:cs="Arial"/>
          <w:sz w:val="20"/>
          <w:szCs w:val="20"/>
        </w:rPr>
      </w:pPr>
      <w:r>
        <w:rPr>
          <w:rFonts w:cs="Arial" w:ascii="Arial" w:hAnsi="Arial"/>
          <w:sz w:val="20"/>
          <w:szCs w:val="20"/>
        </w:rPr>
      </w:r>
    </w:p>
    <w:p>
      <w:pPr>
        <w:pStyle w:val="Normal"/>
        <w:autoSpaceDE w:val="false"/>
        <w:spacing w:lineRule="auto" w:line="480"/>
        <w:rPr/>
      </w:pPr>
      <w:r>
        <w:rPr>
          <w:rFonts w:cs="Arial" w:ascii="Arial" w:hAnsi="Arial"/>
          <w:sz w:val="20"/>
          <w:szCs w:val="20"/>
        </w:rPr>
        <w:t>It is my understanding that Enron is in the process of migrating the revamped Clickpaper application to EOL and will cease using the Ariba application in the very near future, but that Enron may want to retain the option for other Enron groups to use the Services until the end of the term.</w:t>
      </w:r>
      <w:r>
        <w:rPr>
          <w:rStyle w:val="FootnoteCharacters"/>
          <w:rStyle w:val="FootnoteReference"/>
          <w:rFonts w:cs="Arial" w:ascii="Arial" w:hAnsi="Arial"/>
          <w:sz w:val="20"/>
          <w:szCs w:val="20"/>
        </w:rPr>
        <w:footnoteReference w:id="2"/>
      </w:r>
      <w:r>
        <w:rPr>
          <w:rFonts w:cs="Arial" w:ascii="Arial" w:hAnsi="Arial"/>
          <w:sz w:val="20"/>
          <w:szCs w:val="20"/>
        </w:rPr>
        <w:t xml:space="preserve">  Based on my reading of the Ariba contact (“Contract”) and for the reasons discussed below, I would recommend that unless Enron believes there is a high probability of using the Ariba application for another Enron business for a substantial period of time prior to Spring of 2002, Enron notify Ariba that Enron will no longer use the Services under the Contract after a specified date and that Enron will treat it as if it were terminated.  The notice should include a statement that Enron will be returning the materials required to be returned at the end of the Contract term.  Enron also should include statements that the Contract will not be renewed by Enron, and that since Enron is not using the Ariba application, Enron will no longer be displaying Ariba’s logo on its website, because to do so would be inappropriate and misleading.</w:t>
      </w:r>
    </w:p>
    <w:p>
      <w:pPr>
        <w:pStyle w:val="FootnoteText"/>
        <w:autoSpaceDE w:val="false"/>
        <w:rPr>
          <w:rFonts w:ascii="Arial" w:hAnsi="Arial" w:cs="Arial"/>
          <w:sz w:val="20"/>
          <w:szCs w:val="20"/>
        </w:rPr>
      </w:pPr>
      <w:r>
        <w:rPr>
          <w:rFonts w:cs="Arial" w:ascii="Arial" w:hAnsi="Arial"/>
          <w:sz w:val="20"/>
          <w:szCs w:val="20"/>
        </w:rPr>
      </w:r>
    </w:p>
    <w:p>
      <w:pPr>
        <w:pStyle w:val="Heading1"/>
        <w:ind w:hanging="0" w:start="0"/>
        <w:rPr/>
      </w:pPr>
      <w:r>
        <w:rPr/>
        <w:t>Discussion</w:t>
      </w:r>
    </w:p>
    <w:p>
      <w:pPr>
        <w:pStyle w:val="Normal"/>
        <w:autoSpaceDE w:val="false"/>
        <w:spacing w:lineRule="auto" w:line="480"/>
        <w:rPr>
          <w:rFonts w:ascii="Arial" w:hAnsi="Arial" w:cs="Arial"/>
          <w:sz w:val="20"/>
          <w:szCs w:val="20"/>
        </w:rPr>
      </w:pPr>
      <w:r>
        <w:rPr>
          <w:rFonts w:cs="Arial" w:ascii="Arial" w:hAnsi="Arial"/>
          <w:sz w:val="20"/>
          <w:szCs w:val="20"/>
        </w:rPr>
        <w:t xml:space="preserve">The Contract does not provide for early, unilateral, voluntary termination.  Certain obligations of Enron and rights of Ariba span the entire term and are not triggered solely by "use of Services.”  Importantly, the Contract does not require that Enron “use” the Services; however it requires that: (1) certain “use related” reports be filed periodically throughout the term, (2) additional Transaction Fees be paid for Services “used”, (3) the Ariba logo be displayed in the contributing partners area of Enron's website (which could be read to mean during all times during the term of the Contract since the Contract does not contemplate the Services no longer being used during the term) and (4) during the term, Ariba may reference and identify Enron as a customer.  </w:t>
      </w:r>
    </w:p>
    <w:p>
      <w:pPr>
        <w:pStyle w:val="Normal"/>
        <w:autoSpaceDE w:val="false"/>
        <w:spacing w:lineRule="auto" w:line="480"/>
        <w:rPr>
          <w:rFonts w:ascii="Arial" w:hAnsi="Arial" w:cs="Arial"/>
          <w:sz w:val="20"/>
          <w:szCs w:val="20"/>
        </w:rPr>
      </w:pPr>
      <w:r>
        <w:rPr>
          <w:rFonts w:cs="Arial" w:ascii="Arial" w:hAnsi="Arial"/>
          <w:sz w:val="20"/>
          <w:szCs w:val="20"/>
        </w:rPr>
      </w:r>
    </w:p>
    <w:p>
      <w:pPr>
        <w:pStyle w:val="Normal"/>
        <w:autoSpaceDE w:val="false"/>
        <w:spacing w:lineRule="auto" w:line="480"/>
        <w:rPr>
          <w:rFonts w:ascii="Arial" w:hAnsi="Arial" w:cs="Arial"/>
          <w:sz w:val="20"/>
          <w:szCs w:val="20"/>
        </w:rPr>
      </w:pPr>
      <w:r>
        <w:rPr>
          <w:rFonts w:cs="Arial" w:ascii="Arial" w:hAnsi="Arial"/>
          <w:sz w:val="20"/>
          <w:szCs w:val="20"/>
        </w:rPr>
        <w:t>With respect to the logo issue, I would contend that it would be inaccurate to continue to display the Ariba logo if Enron is in fact not using the Ariba application.  Similarly, I doubt that Ariba would proclaim that it has Enron as a customer if Enron no longer uses its Services.</w:t>
      </w:r>
    </w:p>
    <w:p>
      <w:pPr>
        <w:pStyle w:val="Normal"/>
        <w:autoSpaceDE w:val="false"/>
        <w:spacing w:lineRule="auto" w:line="480"/>
        <w:rPr>
          <w:rFonts w:ascii="Arial" w:hAnsi="Arial" w:cs="Arial"/>
          <w:sz w:val="20"/>
          <w:szCs w:val="20"/>
        </w:rPr>
      </w:pPr>
      <w:r>
        <w:rPr>
          <w:rFonts w:cs="Arial" w:ascii="Arial" w:hAnsi="Arial"/>
          <w:sz w:val="20"/>
          <w:szCs w:val="20"/>
        </w:rPr>
      </w:r>
    </w:p>
    <w:p>
      <w:pPr>
        <w:pStyle w:val="BodyText"/>
        <w:rPr/>
      </w:pPr>
      <w:r>
        <w:rPr/>
        <w:t>If, however, Enron wants to retain the ability to use the Services for another line of trading business before the end of the term, Enron would need to explain this in the notice which should clearly spell out that Enron will no longer do its Clickpaper business using Ariba Services, but that it reserves the right to ask for a change in the NAICS market and subsequently resume the use of the Services under the Contract, including filing usage reports and paying Transaction Fees if it uses the Services for another type of business.  This would not be my preferred course of action from a legal perspective.  In either scenario, I recommend that a telephone call or face-to-face precede the giving of any notice.</w:t>
      </w:r>
    </w:p>
    <w:p>
      <w:pPr>
        <w:pStyle w:val="Normal"/>
        <w:autoSpaceDE w:val="false"/>
        <w:spacing w:lineRule="auto" w:line="480"/>
        <w:rPr>
          <w:rFonts w:ascii="Arial" w:hAnsi="Arial" w:cs="Arial"/>
          <w:sz w:val="20"/>
          <w:szCs w:val="20"/>
        </w:rPr>
      </w:pPr>
      <w:r>
        <w:rPr>
          <w:rFonts w:cs="Arial" w:ascii="Arial" w:hAnsi="Arial"/>
          <w:sz w:val="20"/>
          <w:szCs w:val="20"/>
        </w:rPr>
      </w:r>
    </w:p>
    <w:p>
      <w:pPr>
        <w:pStyle w:val="Normal"/>
        <w:autoSpaceDE w:val="false"/>
        <w:spacing w:lineRule="auto" w:line="480"/>
        <w:rPr>
          <w:rFonts w:ascii="Arial" w:hAnsi="Arial" w:cs="Arial"/>
          <w:sz w:val="20"/>
          <w:szCs w:val="20"/>
        </w:rPr>
      </w:pPr>
      <w:r>
        <w:rPr>
          <w:rFonts w:cs="Arial" w:ascii="Arial" w:hAnsi="Arial"/>
          <w:sz w:val="20"/>
          <w:szCs w:val="20"/>
        </w:rPr>
      </w:r>
    </w:p>
    <w:p>
      <w:pPr>
        <w:pStyle w:val="Normal"/>
        <w:autoSpaceDE w:val="false"/>
        <w:spacing w:lineRule="auto" w:line="480"/>
        <w:rPr>
          <w:rFonts w:ascii="Arial" w:hAnsi="Arial" w:cs="Arial"/>
          <w:sz w:val="20"/>
          <w:szCs w:val="20"/>
        </w:rPr>
      </w:pPr>
      <w:r>
        <w:rPr>
          <w:rFonts w:cs="Arial" w:ascii="Arial" w:hAnsi="Arial"/>
          <w:sz w:val="20"/>
          <w:szCs w:val="20"/>
        </w:rPr>
        <w:t>Best Regards,</w:t>
      </w:r>
    </w:p>
    <w:p>
      <w:pPr>
        <w:pStyle w:val="Normal"/>
        <w:autoSpaceDE w:val="false"/>
        <w:spacing w:lineRule="auto" w:line="480"/>
        <w:rPr>
          <w:rFonts w:ascii="Arial" w:hAnsi="Arial" w:cs="Arial"/>
          <w:sz w:val="20"/>
          <w:szCs w:val="20"/>
        </w:rPr>
      </w:pPr>
      <w:r>
        <w:rPr>
          <w:rFonts w:cs="Arial" w:ascii="Arial" w:hAnsi="Arial"/>
          <w:sz w:val="20"/>
          <w:szCs w:val="20"/>
        </w:rPr>
        <w:t>Barbara</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/mnt/main-storage/datasets/enron-docs/doc/Ariba_Svc_Termination_Ltr.doc</w:t>
    </w:r>
    <w:r>
      <w:rPr>
        <w:sz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6"/>
        </w:rPr>
        <w:t xml:space="preserve"> </w:t>
      </w:r>
      <w:r>
        <w:rPr>
          <w:rFonts w:cs="Arial" w:ascii="Arial" w:hAnsi="Arial"/>
          <w:sz w:val="16"/>
        </w:rPr>
        <w:t xml:space="preserve">The copy of the Contract does not contain the "Effective Date".  Nevertheless, I understand that the term of the Contract expires sometime in the spring of 2002 and that Enron has paid the Annual Subscription Fees for both Year 1 and Year 2.  As we discussed, the Annual Subscription Fee for Year 2 can be retained by Ariba, but Enron will owe nothing more (except accrued and unpaid Transaction Fees) </w:t>
      </w:r>
      <w:r>
        <w:rPr>
          <w:rFonts w:cs="Arial" w:ascii="Arial" w:hAnsi="Arial"/>
          <w:sz w:val="16"/>
          <w:vertAlign w:val="superscript"/>
        </w:rPr>
        <w:t>(2)</w:t>
      </w:r>
    </w:p>
    <w:p>
      <w:pPr>
        <w:pStyle w:val="FootnoteText"/>
        <w:rPr>
          <w:sz w:val="16"/>
        </w:rPr>
      </w:pPr>
      <w:r>
        <w:rPr>
          <w:rFonts w:cs="Arial" w:ascii="Arial" w:hAnsi="Arial"/>
          <w:sz w:val="16"/>
          <w:vertAlign w:val="superscript"/>
        </w:rPr>
        <w:t>2</w:t>
      </w:r>
      <w:r>
        <w:rPr>
          <w:rFonts w:cs="Arial" w:ascii="Arial" w:hAnsi="Arial"/>
          <w:sz w:val="16"/>
        </w:rPr>
        <w:t xml:space="preserve"> If the renewal provision were to be inadvertently triggered, this would result in additional annual fees being due.  The Contract’s renewal provision is a strange one, basically allowing Ariba to send an invoice for a renewal period, and that invoice’s being payable in 30 days.</w:t>
      </w:r>
    </w:p>
    <w:p>
      <w:pPr>
        <w:pStyle w:val="FootnoteText"/>
        <w:rPr>
          <w:sz w:val="16"/>
        </w:rPr>
      </w:pPr>
      <w:r>
        <w:rPr>
          <w:sz w:val="16"/>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uto" w:line="480"/>
      <w:jc w:val="center"/>
      <w:outlineLvl w:val="0"/>
    </w:pPr>
    <w:rPr>
      <w:rFonts w:ascii="Arial" w:hAnsi="Arial" w:cs="Arial"/>
      <w:sz w:val="20"/>
      <w:szCs w:val="20"/>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uto" w:line="480"/>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spacing w:lineRule="auto" w:line="480"/>
    </w:pPr>
    <w:rPr>
      <w:rFonts w:ascii="Arial" w:hAnsi="Arial" w:cs="Arial"/>
      <w:b/>
      <w:bCs/>
      <w:sz w:val="20"/>
      <w:szCs w:val="20"/>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2001-09-20T19:57:00Z</dcterms:created>
  <dc:creator>Keegan Farrell</dc:creator>
  <dc:description/>
  <dc:language>en-CA</dc:language>
  <cp:lastModifiedBy>Theresa Zucha</cp:lastModifiedBy>
  <cp:lastPrinted>2001-09-20T17:25:00Z</cp:lastPrinted>
  <dcterms:modified xsi:type="dcterms:W3CDTF">2001-09-20T19:57:00Z</dcterms:modified>
  <cp:revision>2</cp:revision>
  <dc:subject/>
  <dc:title>Robie,</dc:title>
</cp:coreProperties>
</file>