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Letter to Dwayne Hart</w:t>
      </w:r>
    </w:p>
    <w:p>
      <w:pPr>
        <w:pStyle w:val="Normal"/>
        <w:rPr/>
      </w:pPr>
      <w:r>
        <w:rPr/>
      </w:r>
    </w:p>
    <w:p>
      <w:pPr>
        <w:pStyle w:val="Normal"/>
        <w:rPr/>
      </w:pPr>
      <w:r>
        <w:rPr/>
      </w:r>
    </w:p>
    <w:p>
      <w:pPr>
        <w:pStyle w:val="BodyTextIndent"/>
        <w:rPr/>
      </w:pPr>
      <w:r>
        <w:rPr/>
        <w:t>RE:</w:t>
        <w:tab/>
        <w:t>Purchase and Sale Agreement dated as of December 27, 2000 (the “Purchase and Sale Agreement”) between Enron Corp. (“Enron”) and AEP Energy Services Gas Holding Company (“AEP”)</w:t>
      </w:r>
    </w:p>
    <w:p>
      <w:pPr>
        <w:pStyle w:val="Normal"/>
        <w:rPr/>
      </w:pPr>
      <w:r>
        <w:rPr/>
      </w:r>
    </w:p>
    <w:p>
      <w:pPr>
        <w:pStyle w:val="Normal"/>
        <w:rPr/>
      </w:pPr>
      <w:r>
        <w:rPr/>
        <w:t>Dear Dwayne:</w:t>
      </w:r>
    </w:p>
    <w:p>
      <w:pPr>
        <w:pStyle w:val="Normal"/>
        <w:rPr/>
      </w:pPr>
      <w:r>
        <w:rPr/>
      </w:r>
    </w:p>
    <w:p>
      <w:pPr>
        <w:pStyle w:val="BodyText"/>
        <w:rPr/>
      </w:pPr>
      <w:r>
        <w:rPr/>
        <w:tab/>
        <w:t xml:space="preserve">This letter will confirm our understanding as to the handling of the archived  boxes of files that are reflected on Enron’s records as containing Houston Pipe Line Company files (the “Inactive Files”) and that are currently in storage at one or more facilities maintained by Iron Mountain, Inc. in and around the City of Houston, Texas (collectively, the “Storage Facility”). Defined terms used but not defined herein have the meaning assigned to them in the Purchase and Sale Agreement.  </w:t>
      </w:r>
    </w:p>
    <w:p>
      <w:pPr>
        <w:pStyle w:val="Normal"/>
        <w:rPr/>
      </w:pPr>
      <w:r>
        <w:rPr/>
      </w:r>
    </w:p>
    <w:p>
      <w:pPr>
        <w:pStyle w:val="BodyTextIndent2"/>
        <w:rPr/>
      </w:pPr>
      <w:r>
        <w:rPr/>
        <w:t>To Enron’s knowledge, all active files (the “Active Files”) of Houston Pipe Line Company (“HPL”) will be available for pick up by AEP from Enron’s offices located at 333 Clay Street, Houston, Texas beginning on the Closing Date.  AEP has previously received a listing of the Active Files.  AEP must arrange for pick up by contacting the Enron Representative listed on Schedule I hereto and providing at least one Business Day’s notice of the desired time and date for pick up.</w:t>
      </w:r>
    </w:p>
    <w:p>
      <w:pPr>
        <w:pStyle w:val="Normal"/>
        <w:ind w:firstLine="720" w:end="0"/>
        <w:rPr/>
      </w:pPr>
      <w:r>
        <w:rPr/>
      </w:r>
    </w:p>
    <w:p>
      <w:pPr>
        <w:pStyle w:val="BodyTextIndent2"/>
        <w:rPr/>
      </w:pPr>
      <w:r>
        <w:rPr/>
        <w:t>With respect to the Inactive Files, Enron will provide AEP with a list of all Inactive Files located at the Storage Facility on the Closing Date.  Once the Closing occurs, Enron will begin a review of the boxes of Inactive Files that according to Enron’s records were sent to the Storage Facility within the six year period preceding the Closing Date (the “Recent Inactive Files”).  The purpose of this review will be to determine (i) whether or not the files contained therein relate to HPL and (ii) whether or not the boxes contain any records, files, documents or information that relate to Excluded Assets or Retained Liabilities or that contain proprietary, confidential or privileged information of Enron or its affiliates (the “Excluded Records”).  If any of the Recent Inactive Files contain Excluded Records, Enron will remove the Excluded Records and deliver the remaining records, files, documents and information to AEP, together with a description of the Excluded Records.  Enron will complete this review of the Recent Inactive Files as soon as is reasonably practicable following the Closing Date, but in any event within six months of the Closing Date.</w:t>
      </w:r>
    </w:p>
    <w:p>
      <w:pPr>
        <w:pStyle w:val="Normal"/>
        <w:ind w:firstLine="720" w:end="0"/>
        <w:rPr/>
      </w:pPr>
      <w:r>
        <w:rPr/>
      </w:r>
    </w:p>
    <w:p>
      <w:pPr>
        <w:pStyle w:val="BodyTextIndent2"/>
        <w:rPr/>
      </w:pPr>
      <w:r>
        <w:rPr/>
        <w:t xml:space="preserve">All other Inactive Files that are not Recent Inactive Files will continue to be stored at the Storage Facility or another storage facility of Enron’s choosing (at Enron’s expense) until such time as Enron elects to destroy such records or to turn them over to AEP (after completion of the review and removal of Excluded Records as outlined in the preceding paragraph); provided, however, that prior to destroying any of the Inactive Files, Enron will give at least thirty days advance written notice to the AEP Representative listed on Schedule I hereto.  The destruction notice will contain a description of the Inactive Files selected for destruction.  If AEP does not want such Inactive Files destroyed, AEP must notify the Enron Representative in writing within such thirty-day period.  If AEP delivers such notice within the thirty-day period, Enron will review the Inactive Files selected for destruction and remove any Excluded Records in accordance with the procedures outlined in the preceding paragraph.  </w:t>
      </w:r>
    </w:p>
    <w:p>
      <w:pPr>
        <w:pStyle w:val="Normal"/>
        <w:ind w:firstLine="720" w:end="0"/>
        <w:rPr/>
      </w:pPr>
      <w:r>
        <w:rPr/>
      </w:r>
    </w:p>
    <w:p>
      <w:pPr>
        <w:pStyle w:val="BodyTextIndent2"/>
        <w:rPr/>
      </w:pPr>
      <w:r>
        <w:rPr/>
        <w:t>If at any time AEP desires to obtain any Inactive Files from the Storage Facility, the AEP Representative must notify the Enron Representative and provide the Enron Representative with a description of the Inactive File, including the relevant box number as reflected on the list provided to AEP at Closing.  The Enron Representative shall use all reasonable efforts to review the requested Inactive File, remove any Excluded Records and deliver the requested records to the AEP Representative promptly.</w:t>
      </w:r>
    </w:p>
    <w:p>
      <w:pPr>
        <w:pStyle w:val="Normal"/>
        <w:ind w:firstLine="720" w:end="0"/>
        <w:rPr/>
      </w:pPr>
      <w:r>
        <w:rPr/>
      </w:r>
    </w:p>
    <w:p>
      <w:pPr>
        <w:pStyle w:val="BodyTextIndent2"/>
        <w:rPr/>
      </w:pPr>
      <w:r>
        <w:rPr/>
        <w:t>If the foregoing accurately reflects our understanding and agreement please sign both copies of this letter where indicated below and return one fully executed copy to the undersigned.</w:t>
      </w:r>
    </w:p>
    <w:p>
      <w:pPr>
        <w:pStyle w:val="Normal"/>
        <w:ind w:firstLine="720" w:end="0"/>
        <w:rPr/>
      </w:pPr>
      <w:r>
        <w:rPr/>
      </w:r>
    </w:p>
    <w:p>
      <w:pPr>
        <w:pStyle w:val="Normal"/>
        <w:rPr/>
      </w:pPr>
      <w:r>
        <w:rPr/>
        <w:tab/>
        <w:tab/>
        <w:tab/>
        <w:tab/>
        <w:tab/>
        <w:t>Very truly yours,</w:t>
      </w:r>
    </w:p>
    <w:p>
      <w:pPr>
        <w:pStyle w:val="Normal"/>
        <w:rPr/>
      </w:pPr>
      <w:r>
        <w:rPr/>
      </w:r>
    </w:p>
    <w:p>
      <w:pPr>
        <w:pStyle w:val="Normal"/>
        <w:rPr/>
      </w:pPr>
      <w:r>
        <w:rPr/>
        <w:tab/>
        <w:tab/>
        <w:tab/>
        <w:tab/>
        <w:tab/>
        <w:t xml:space="preserve">Houston Pipe Line Company </w:t>
      </w:r>
    </w:p>
    <w:p>
      <w:pPr>
        <w:pStyle w:val="Normal"/>
        <w:rPr/>
      </w:pPr>
      <w:r>
        <w:rPr/>
      </w:r>
    </w:p>
    <w:p>
      <w:pPr>
        <w:pStyle w:val="Normal"/>
        <w:rPr/>
      </w:pPr>
      <w:r>
        <w:rPr/>
      </w:r>
    </w:p>
    <w:p>
      <w:pPr>
        <w:pStyle w:val="Normal"/>
        <w:rPr/>
      </w:pPr>
      <w:r>
        <w:rPr/>
        <w:tab/>
        <w:tab/>
        <w:tab/>
        <w:tab/>
        <w:tab/>
        <w:t>By:______________________</w:t>
      </w:r>
    </w:p>
    <w:p>
      <w:pPr>
        <w:pStyle w:val="Normal"/>
        <w:rPr/>
      </w:pPr>
      <w:r>
        <w:rPr/>
        <w:tab/>
        <w:tab/>
        <w:tab/>
        <w:tab/>
        <w:tab/>
        <w:tab/>
        <w:t>Brian Redmond</w:t>
      </w:r>
    </w:p>
    <w:p>
      <w:pPr>
        <w:pStyle w:val="Normal"/>
        <w:rPr/>
      </w:pPr>
      <w:r>
        <w:rPr/>
        <w:tab/>
        <w:tab/>
        <w:tab/>
        <w:tab/>
        <w:tab/>
        <w:tab/>
        <w:t>President</w:t>
      </w:r>
    </w:p>
    <w:p>
      <w:pPr>
        <w:pStyle w:val="Normal"/>
        <w:rPr/>
      </w:pPr>
      <w:r>
        <w:rPr/>
      </w:r>
    </w:p>
    <w:p>
      <w:pPr>
        <w:pStyle w:val="Normal"/>
        <w:rPr/>
      </w:pPr>
      <w:r>
        <w:rPr/>
        <w:t>Accepted and agreed to this ___ day of ____, 2001</w:t>
      </w:r>
    </w:p>
    <w:p>
      <w:pPr>
        <w:pStyle w:val="Normal"/>
        <w:rPr/>
      </w:pPr>
      <w:r>
        <w:rPr/>
      </w:r>
    </w:p>
    <w:p>
      <w:pPr>
        <w:pStyle w:val="Normal"/>
        <w:rPr/>
      </w:pPr>
      <w:r>
        <w:rPr/>
        <w:t>AEP Energy Services Gas Holding Company</w:t>
      </w:r>
    </w:p>
    <w:p>
      <w:pPr>
        <w:pStyle w:val="Normal"/>
        <w:rPr/>
      </w:pPr>
      <w:r>
        <w:rPr/>
      </w:r>
    </w:p>
    <w:p>
      <w:pPr>
        <w:pStyle w:val="Normal"/>
        <w:rPr/>
      </w:pPr>
      <w:r>
        <w:rPr/>
      </w:r>
    </w:p>
    <w:p>
      <w:pPr>
        <w:pStyle w:val="Normal"/>
        <w:rPr/>
      </w:pPr>
      <w:r>
        <w:rPr/>
        <w:t>By:____________________________</w:t>
      </w:r>
    </w:p>
    <w:p>
      <w:pPr>
        <w:pStyle w:val="Normal"/>
        <w:rPr/>
      </w:pPr>
      <w:r>
        <w:rPr/>
        <w:t>Name:</w:t>
        <w:tab/>
        <w:t>_________________________</w:t>
      </w:r>
    </w:p>
    <w:p>
      <w:pPr>
        <w:pStyle w:val="Normal"/>
        <w:rPr/>
      </w:pPr>
      <w:r>
        <w:rPr/>
        <w:t>Title:</w:t>
        <w:tab/>
        <w:t>_________________________</w:t>
      </w:r>
    </w:p>
    <w:p>
      <w:pPr>
        <w:pStyle w:val="Normal"/>
        <w:rPr/>
      </w:pPr>
      <w:r>
        <w:rPr/>
      </w:r>
    </w:p>
    <w:p>
      <w:pPr>
        <w:pStyle w:val="Normal"/>
        <w:rPr/>
      </w:pPr>
      <w:r>
        <w:rPr/>
      </w:r>
    </w:p>
    <w:p>
      <w:pPr>
        <w:pStyle w:val="Normal"/>
        <w:rPr/>
      </w:pPr>
      <w:r>
        <w:rPr/>
      </w:r>
    </w:p>
    <w:p>
      <w:pPr>
        <w:pStyle w:val="Normal"/>
        <w:rPr/>
      </w:pPr>
      <w:r>
        <w:rPr/>
      </w:r>
    </w:p>
    <w:p>
      <w:pPr>
        <w:pStyle w:val="Normal"/>
        <w:rPr/>
      </w:pPr>
      <w:r>
        <w:rPr/>
        <w:t>cc:</w:t>
        <w:tab/>
        <w:t>Carolyn Gilley</w:t>
      </w:r>
    </w:p>
    <w:p>
      <w:pPr>
        <w:pStyle w:val="Normal"/>
        <w:ind w:firstLine="720" w:end="0"/>
        <w:rPr/>
      </w:pPr>
      <w:r>
        <w:rPr/>
        <w:t>Barbara Gray</w:t>
      </w:r>
    </w:p>
    <w:p>
      <w:pPr>
        <w:pStyle w:val="Normal"/>
        <w:ind w:firstLine="720" w:end="0"/>
        <w:rPr/>
      </w:pPr>
      <w:r>
        <w:rPr/>
        <w:t>Anne Koehler</w:t>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rPr/>
      </w:pPr>
      <w:r>
        <w:rPr/>
      </w:r>
    </w:p>
    <w:p>
      <w:pPr>
        <w:pStyle w:val="Heading1"/>
        <w:ind w:hanging="0" w:start="0"/>
        <w:rPr/>
      </w:pPr>
      <w:r>
        <w:rPr/>
        <w:t>SCHEDULE I</w:t>
      </w:r>
    </w:p>
    <w:p>
      <w:pPr>
        <w:pStyle w:val="Normal"/>
        <w:rPr/>
      </w:pPr>
      <w:r>
        <w:rPr/>
      </w:r>
    </w:p>
    <w:p>
      <w:pPr>
        <w:pStyle w:val="Normal"/>
        <w:rPr/>
      </w:pPr>
      <w:r>
        <w:rPr/>
      </w:r>
    </w:p>
    <w:p>
      <w:pPr>
        <w:pStyle w:val="Normal"/>
        <w:tabs>
          <w:tab w:val="clear" w:pos="720"/>
          <w:tab w:val="left" w:pos="3240" w:leader="none"/>
        </w:tabs>
        <w:rPr/>
      </w:pPr>
      <w:r>
        <w:rPr/>
        <w:tab/>
      </w:r>
      <w:r>
        <w:rPr>
          <w:u w:val="single"/>
        </w:rPr>
        <w:t>Name</w:t>
      </w:r>
      <w:r>
        <w:rPr/>
        <w:tab/>
        <w:tab/>
        <w:tab/>
      </w:r>
      <w:r>
        <w:rPr>
          <w:u w:val="single"/>
        </w:rPr>
        <w:t>Phone Number</w:t>
      </w:r>
    </w:p>
    <w:p>
      <w:pPr>
        <w:pStyle w:val="Normal"/>
        <w:rPr>
          <w:u w:val="single"/>
        </w:rPr>
      </w:pPr>
      <w:r>
        <w:rPr>
          <w:u w:val="single"/>
        </w:rPr>
      </w:r>
    </w:p>
    <w:p>
      <w:pPr>
        <w:pStyle w:val="Normal"/>
        <w:rPr/>
      </w:pPr>
      <w:r>
        <w:rPr>
          <w:u w:val="single"/>
        </w:rPr>
        <w:t>Enron Representative</w:t>
      </w:r>
      <w:r>
        <w:rPr/>
        <w:t>:</w:t>
        <w:tab/>
        <w:tab/>
        <w:t>Carolyn Gilley</w:t>
        <w:tab/>
        <w:tab/>
        <w:tab/>
        <w:t>(713) 853-5237</w:t>
      </w:r>
    </w:p>
    <w:p>
      <w:pPr>
        <w:pStyle w:val="Normal"/>
        <w:rPr/>
      </w:pPr>
      <w:r>
        <w:rPr/>
      </w:r>
    </w:p>
    <w:p>
      <w:pPr>
        <w:pStyle w:val="Normal"/>
        <w:rPr/>
      </w:pPr>
      <w:r>
        <w:rPr/>
      </w:r>
    </w:p>
    <w:p>
      <w:pPr>
        <w:pStyle w:val="Normal"/>
        <w:rPr/>
      </w:pPr>
      <w:r>
        <w:rPr>
          <w:u w:val="single"/>
        </w:rPr>
        <w:t>AEP Representative</w:t>
      </w:r>
      <w:r>
        <w:rPr/>
        <w:t>:</w:t>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jc w:val="both"/>
    </w:pPr>
    <w:rPr/>
  </w:style>
  <w:style w:type="paragraph" w:styleId="BodyTextIndent2">
    <w:name w:val="Body Text Indent 2"/>
    <w:basedOn w:val="Normal"/>
    <w:qFormat/>
    <w:pPr>
      <w:ind w:firstLine="72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2001-05-23T15:53:00Z</dcterms:created>
  <dc:creator>akoehle</dc:creator>
  <dc:description/>
  <dc:language>en-CA</dc:language>
  <cp:lastModifiedBy>akoehle</cp:lastModifiedBy>
  <cp:lastPrinted>2001-05-25T10:34:00Z</cp:lastPrinted>
  <dcterms:modified xsi:type="dcterms:W3CDTF">2001-05-25T17:51:00Z</dcterms:modified>
  <cp:revision>3</cp:revision>
  <dc:subject/>
  <dc:title>Letter to Dwayne Hart</dc:title>
</cp:coreProperties>
</file>